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BB551">
      <w:pPr>
        <w:pStyle w:val="18"/>
        <w:jc w:val="center"/>
        <w:rPr>
          <w:sz w:val="44"/>
          <w:szCs w:val="44"/>
        </w:rPr>
      </w:pPr>
      <w:r>
        <w:rPr>
          <w:sz w:val="44"/>
          <w:szCs w:val="44"/>
        </w:rPr>
        <mc:AlternateContent>
          <mc:Choice Requires="wps">
            <w:drawing>
              <wp:anchor distT="0" distB="0" distL="114300" distR="114300" simplePos="0" relativeHeight="251659264" behindDoc="0" locked="0" layoutInCell="1" allowOverlap="1">
                <wp:simplePos x="0" y="0"/>
                <wp:positionH relativeFrom="column">
                  <wp:posOffset>-191135</wp:posOffset>
                </wp:positionH>
                <wp:positionV relativeFrom="paragraph">
                  <wp:posOffset>-334645</wp:posOffset>
                </wp:positionV>
                <wp:extent cx="6406515" cy="8557260"/>
                <wp:effectExtent l="95250" t="95250" r="89535" b="91440"/>
                <wp:wrapNone/>
                <wp:docPr id="6" name="Rectangle: Rounded Corners 3"/>
                <wp:cNvGraphicFramePr/>
                <a:graphic xmlns:a="http://schemas.openxmlformats.org/drawingml/2006/main">
                  <a:graphicData uri="http://schemas.microsoft.com/office/word/2010/wordprocessingShape">
                    <wps:wsp>
                      <wps:cNvSpPr/>
                      <wps:spPr>
                        <a:xfrm>
                          <a:off x="0" y="0"/>
                          <a:ext cx="6406515" cy="8557260"/>
                        </a:xfrm>
                        <a:prstGeom prst="roundRect">
                          <a:avLst/>
                        </a:prstGeom>
                        <a:noFill/>
                        <a:ln w="1905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3" o:spid="_x0000_s1026" o:spt="2" style="position:absolute;left:0pt;margin-left:-15.05pt;margin-top:-26.35pt;height:673.8pt;width:504.45pt;z-index:251659264;v-text-anchor:middle;mso-width-relative:page;mso-height-relative:page;" filled="f" stroked="t" coordsize="21600,21600" arcsize="0.166666666666667" o:gfxdata="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C+7SlPcAAAADAEAAA8AAAAAAAAAAQAgAAAAIgAAAGRycy9kb3ducmV2LnhtbFBL&#10;AQIUABQAAAAIAIdO4kBjBQfcZAIAAM8EAAAOAAAAAAAAAAEAIAAAACsBAABkcnMvZTJvRG9jLnht&#10;bFBLBQYAAAAABgAGAFkBAAABBgAAAAA=&#10;">
                <v:fill on="f" focussize="0,0"/>
                <v:stroke weight="15pt" color="#00B050 [3204]" joinstyle="round"/>
                <v:imagedata o:title=""/>
                <o:lock v:ext="edit" aspectratio="f"/>
              </v:roundrect>
            </w:pict>
          </mc:Fallback>
        </mc:AlternateContent>
      </w:r>
      <w:r>
        <w:rPr>
          <w:sz w:val="44"/>
          <w:szCs w:val="44"/>
        </w:rPr>
        <w:t>BENUE STATE GOVERNMENT OF NIGERIA</w:t>
      </w:r>
    </w:p>
    <w:p w14:paraId="5D679055">
      <w:pPr>
        <w:pStyle w:val="18"/>
        <w:jc w:val="center"/>
        <w:rPr>
          <w:rFonts w:cstheme="minorHAnsi"/>
          <w:sz w:val="36"/>
          <w:szCs w:val="36"/>
        </w:rPr>
      </w:pPr>
      <w:r>
        <w:rPr>
          <w:rFonts w:cstheme="minorHAnsi"/>
          <w:sz w:val="36"/>
          <w:szCs w:val="36"/>
        </w:rPr>
        <w:t>BENUE STATE UNIVERSAL BASIC EDUCATION BOARD, MAKURDI</w:t>
      </w:r>
    </w:p>
    <w:p w14:paraId="6918F7A6">
      <w:pPr>
        <w:pStyle w:val="18"/>
        <w:jc w:val="center"/>
        <w:rPr>
          <w:rFonts w:cstheme="minorHAnsi"/>
          <w:b/>
          <w:i/>
          <w:sz w:val="36"/>
          <w:szCs w:val="36"/>
        </w:rPr>
      </w:pPr>
      <w:r>
        <w:rPr>
          <w:rFonts w:cstheme="minorHAnsi"/>
          <w:b/>
          <w:i/>
          <w:sz w:val="36"/>
          <w:szCs w:val="36"/>
        </w:rPr>
        <w:t>WORK PLAN - 2025</w:t>
      </w:r>
    </w:p>
    <w:p w14:paraId="7DE19549">
      <w:pPr>
        <w:pStyle w:val="18"/>
        <w:rPr>
          <w:rFonts w:cstheme="minorHAnsi"/>
        </w:rPr>
      </w:pPr>
      <w:r>
        <w:rPr>
          <w:rFonts w:cstheme="minorHAnsi"/>
          <w:b/>
          <w:sz w:val="24"/>
        </w:rPr>
        <w:drawing>
          <wp:anchor distT="0" distB="0" distL="114300" distR="114300" simplePos="0" relativeHeight="251660288" behindDoc="0" locked="0" layoutInCell="1" allowOverlap="1">
            <wp:simplePos x="0" y="0"/>
            <wp:positionH relativeFrom="margin">
              <wp:posOffset>1306195</wp:posOffset>
            </wp:positionH>
            <wp:positionV relativeFrom="paragraph">
              <wp:posOffset>78105</wp:posOffset>
            </wp:positionV>
            <wp:extent cx="3360420" cy="3235960"/>
            <wp:effectExtent l="0" t="0" r="0" b="0"/>
            <wp:wrapSquare wrapText="bothSides"/>
            <wp:docPr id="21" name="Picture 1"/>
            <wp:cNvGraphicFramePr/>
            <a:graphic xmlns:a="http://schemas.openxmlformats.org/drawingml/2006/main">
              <a:graphicData uri="http://schemas.openxmlformats.org/drawingml/2006/picture">
                <pic:pic xmlns:pic="http://schemas.openxmlformats.org/drawingml/2006/picture">
                  <pic:nvPicPr>
                    <pic:cNvPr id="21" name="Picture 1"/>
                    <pic:cNvPicPr/>
                  </pic:nvPicPr>
                  <pic:blipFill>
                    <a:blip r:embed="rId9" cstate="print">
                      <a:extLst>
                        <a:ext uri="{28A0092B-C50C-407E-A947-70E740481C1C}">
                          <a14:useLocalDpi xmlns:a14="http://schemas.microsoft.com/office/drawing/2010/main" val="0"/>
                        </a:ext>
                      </a:extLst>
                    </a:blip>
                    <a:srcRect/>
                    <a:stretch>
                      <a:fillRect b="12000"/>
                    </a:stretch>
                  </pic:blipFill>
                  <pic:spPr>
                    <a:xfrm>
                      <a:off x="0" y="0"/>
                      <a:ext cx="3360420" cy="3235960"/>
                    </a:xfrm>
                    <a:prstGeom prst="rect">
                      <a:avLst/>
                    </a:prstGeom>
                  </pic:spPr>
                </pic:pic>
              </a:graphicData>
            </a:graphic>
          </wp:anchor>
        </w:drawing>
      </w:r>
    </w:p>
    <w:p w14:paraId="522906A2">
      <w:r>
        <w:tab/>
      </w:r>
      <w:r>
        <w:tab/>
      </w:r>
      <w:r>
        <w:tab/>
      </w:r>
      <w:r>
        <w:tab/>
      </w:r>
      <w:r>
        <w:tab/>
      </w:r>
    </w:p>
    <w:p w14:paraId="0AF04B19"/>
    <w:p w14:paraId="3F7DB42E"/>
    <w:p w14:paraId="54762818">
      <w:pPr>
        <w:tabs>
          <w:tab w:val="left" w:pos="2231"/>
        </w:tabs>
        <w:jc w:val="center"/>
        <w:rPr>
          <w:rFonts w:cstheme="minorHAnsi"/>
          <w:b/>
          <w:sz w:val="28"/>
          <w:szCs w:val="28"/>
        </w:rPr>
      </w:pPr>
    </w:p>
    <w:p w14:paraId="53ED0353">
      <w:pPr>
        <w:tabs>
          <w:tab w:val="left" w:pos="2231"/>
        </w:tabs>
        <w:jc w:val="center"/>
        <w:rPr>
          <w:rFonts w:cstheme="minorHAnsi"/>
          <w:b/>
          <w:sz w:val="28"/>
          <w:szCs w:val="28"/>
        </w:rPr>
      </w:pPr>
    </w:p>
    <w:p w14:paraId="46A5627D">
      <w:pPr>
        <w:tabs>
          <w:tab w:val="left" w:pos="2231"/>
        </w:tabs>
        <w:jc w:val="center"/>
        <w:rPr>
          <w:rFonts w:cstheme="minorHAnsi"/>
          <w:b/>
          <w:sz w:val="28"/>
          <w:szCs w:val="28"/>
        </w:rPr>
      </w:pPr>
    </w:p>
    <w:p w14:paraId="51C03F5C">
      <w:pPr>
        <w:tabs>
          <w:tab w:val="left" w:pos="2231"/>
        </w:tabs>
        <w:jc w:val="center"/>
        <w:rPr>
          <w:rFonts w:cstheme="minorHAnsi"/>
          <w:b/>
          <w:sz w:val="28"/>
          <w:szCs w:val="28"/>
        </w:rPr>
      </w:pPr>
    </w:p>
    <w:p w14:paraId="574B801E">
      <w:pPr>
        <w:tabs>
          <w:tab w:val="left" w:pos="2231"/>
        </w:tabs>
        <w:rPr>
          <w:rFonts w:cstheme="minorHAnsi"/>
          <w:b/>
          <w:sz w:val="28"/>
          <w:szCs w:val="28"/>
        </w:rPr>
      </w:pPr>
    </w:p>
    <w:p w14:paraId="067ED49F">
      <w:pPr>
        <w:tabs>
          <w:tab w:val="left" w:pos="2231"/>
        </w:tabs>
        <w:rPr>
          <w:rFonts w:cstheme="minorHAnsi"/>
          <w:b/>
          <w:sz w:val="28"/>
          <w:szCs w:val="28"/>
        </w:rPr>
      </w:pPr>
    </w:p>
    <w:p w14:paraId="4AAF8372">
      <w:pPr>
        <w:tabs>
          <w:tab w:val="left" w:pos="2231"/>
        </w:tabs>
        <w:spacing w:after="0" w:line="240" w:lineRule="auto"/>
        <w:contextualSpacing/>
        <w:rPr>
          <w:rFonts w:ascii="Times New Roman" w:hAnsi="Times New Roman" w:cs="Times New Roman"/>
          <w:sz w:val="28"/>
          <w:szCs w:val="28"/>
        </w:rPr>
      </w:pPr>
      <w:r>
        <w:rPr>
          <w:rFonts w:ascii="Times New Roman" w:hAnsi="Times New Roman" w:cs="Times New Roman"/>
          <w:b/>
          <w:sz w:val="28"/>
          <w:szCs w:val="28"/>
        </w:rPr>
        <w:t xml:space="preserve">Address: </w:t>
      </w:r>
      <w:r>
        <w:rPr>
          <w:rFonts w:ascii="Times New Roman" w:hAnsi="Times New Roman" w:cs="Times New Roman"/>
          <w:sz w:val="28"/>
          <w:szCs w:val="28"/>
        </w:rPr>
        <w:t xml:space="preserve">Opposite Ministry of Agriculture, </w:t>
      </w:r>
    </w:p>
    <w:p w14:paraId="4A528248">
      <w:pPr>
        <w:tabs>
          <w:tab w:val="left" w:pos="2231"/>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P.M.B. 102070 Makurdi</w:t>
      </w:r>
    </w:p>
    <w:p w14:paraId="5A5CE423">
      <w:pPr>
        <w:tabs>
          <w:tab w:val="left" w:pos="2231"/>
        </w:tabs>
        <w:spacing w:after="0" w:line="240" w:lineRule="auto"/>
        <w:contextualSpacing/>
        <w:rPr>
          <w:rFonts w:ascii="Times New Roman" w:hAnsi="Times New Roman" w:cs="Times New Roman"/>
          <w:sz w:val="28"/>
          <w:szCs w:val="28"/>
        </w:rPr>
      </w:pPr>
      <w:r>
        <w:rPr>
          <w:rFonts w:ascii="Times New Roman" w:hAnsi="Times New Roman" w:cs="Times New Roman"/>
          <w:b/>
          <w:sz w:val="28"/>
          <w:szCs w:val="28"/>
        </w:rPr>
        <w:t xml:space="preserve">E-Mail: </w:t>
      </w:r>
      <w:r>
        <w:rPr>
          <w:rFonts w:ascii="Times New Roman" w:hAnsi="Times New Roman" w:cs="Times New Roman"/>
          <w:sz w:val="28"/>
          <w:szCs w:val="28"/>
        </w:rPr>
        <w:t>benuesubeb2024@gmail.com</w:t>
      </w:r>
    </w:p>
    <w:p w14:paraId="38A906B4">
      <w:pPr>
        <w:tabs>
          <w:tab w:val="left" w:pos="2231"/>
        </w:tabs>
        <w:spacing w:after="0" w:line="240" w:lineRule="auto"/>
        <w:contextualSpacing/>
        <w:rPr>
          <w:rFonts w:cstheme="minorHAnsi"/>
          <w:sz w:val="28"/>
          <w:szCs w:val="28"/>
        </w:rPr>
      </w:pPr>
      <w:r>
        <w:rPr>
          <w:rFonts w:ascii="Times New Roman" w:hAnsi="Times New Roman" w:cs="Times New Roman"/>
          <w:b/>
          <w:sz w:val="28"/>
          <w:szCs w:val="28"/>
        </w:rPr>
        <w:t xml:space="preserve">Official Phone Number: </w:t>
      </w:r>
      <w:r>
        <w:rPr>
          <w:rFonts w:ascii="Times New Roman" w:hAnsi="Times New Roman" w:cs="Times New Roman"/>
          <w:sz w:val="28"/>
          <w:szCs w:val="28"/>
        </w:rPr>
        <w:t>08105548728</w:t>
      </w:r>
    </w:p>
    <w:p w14:paraId="4773081F">
      <w:pPr>
        <w:tabs>
          <w:tab w:val="left" w:pos="2231"/>
        </w:tabs>
        <w:spacing w:after="0" w:line="240" w:lineRule="auto"/>
        <w:contextualSpacing/>
        <w:rPr>
          <w:rFonts w:cstheme="minorHAnsi"/>
          <w:b/>
          <w:sz w:val="28"/>
          <w:szCs w:val="28"/>
        </w:rPr>
      </w:pPr>
    </w:p>
    <w:p w14:paraId="230B7A36">
      <w:pPr>
        <w:tabs>
          <w:tab w:val="left" w:pos="2231"/>
        </w:tabs>
        <w:spacing w:after="0" w:line="240" w:lineRule="auto"/>
        <w:contextualSpacing/>
        <w:rPr>
          <w:rFonts w:cstheme="minorHAnsi"/>
          <w:b/>
          <w:sz w:val="28"/>
          <w:szCs w:val="28"/>
        </w:rPr>
      </w:pPr>
    </w:p>
    <w:p w14:paraId="0A5C2125">
      <w:pPr>
        <w:pStyle w:val="2"/>
        <w:spacing w:before="0"/>
        <w:ind w:left="450"/>
        <w:jc w:val="center"/>
        <w:rPr>
          <w:rFonts w:cstheme="minorHAnsi"/>
        </w:rPr>
      </w:pPr>
      <w:r>
        <w:rPr>
          <w:rFonts w:cstheme="minorHAnsi"/>
          <w:color w:val="000000" w:themeColor="text1"/>
          <w14:textFill>
            <w14:solidFill>
              <w14:schemeClr w14:val="tx1"/>
            </w14:solidFill>
          </w14:textFill>
        </w:rPr>
        <w:t xml:space="preserve">SLOGAN: </w:t>
      </w:r>
      <w:r>
        <w:rPr>
          <w:rFonts w:cstheme="minorHAnsi"/>
          <w:i/>
          <w:color w:val="000000" w:themeColor="text1"/>
          <w14:textFill>
            <w14:solidFill>
              <w14:schemeClr w14:val="tx1"/>
            </w14:solidFill>
          </w14:textFill>
        </w:rPr>
        <w:t>The Food Basket of the Nation</w:t>
      </w:r>
    </w:p>
    <w:p w14:paraId="0B702C69">
      <w:pPr>
        <w:pStyle w:val="2"/>
        <w:spacing w:before="0"/>
        <w:ind w:left="450"/>
        <w:jc w:val="center"/>
        <w:rPr>
          <w:rFonts w:cstheme="minorHAnsi"/>
        </w:rPr>
      </w:pPr>
    </w:p>
    <w:p w14:paraId="696472D0">
      <w:pPr>
        <w:pStyle w:val="2"/>
        <w:spacing w:before="0"/>
        <w:ind w:left="450"/>
        <w:jc w:val="center"/>
        <w:rPr>
          <w:rFonts w:cstheme="minorHAnsi"/>
        </w:rPr>
      </w:pPr>
    </w:p>
    <w:p w14:paraId="4D957805">
      <w:pPr>
        <w:pStyle w:val="2"/>
        <w:spacing w:before="0"/>
        <w:ind w:left="450"/>
        <w:jc w:val="center"/>
        <w:rPr>
          <w:rFonts w:cstheme="minorHAnsi"/>
        </w:rPr>
      </w:pPr>
    </w:p>
    <w:p w14:paraId="7A2A2537">
      <w:pPr>
        <w:jc w:val="center"/>
        <w:rPr>
          <w:rFonts w:ascii="Times New Roman" w:hAnsi="Times New Roman" w:cs="Times New Roman"/>
          <w:b/>
          <w:sz w:val="28"/>
          <w:szCs w:val="28"/>
        </w:rPr>
      </w:pPr>
      <w:r>
        <w:rPr>
          <w:rFonts w:ascii="Times New Roman" w:hAnsi="Times New Roman" w:cs="Times New Roman"/>
          <w:b/>
          <w:sz w:val="28"/>
          <w:szCs w:val="28"/>
        </w:rPr>
        <w:t>December, 2024</w:t>
      </w:r>
    </w:p>
    <w:p w14:paraId="6F7C4860">
      <w:pPr>
        <w:jc w:val="both"/>
        <w:rPr>
          <w:b/>
          <w:bCs/>
          <w:sz w:val="24"/>
          <w:szCs w:val="24"/>
        </w:rPr>
      </w:pPr>
    </w:p>
    <w:p w14:paraId="35E870B4">
      <w:pPr>
        <w:jc w:val="both"/>
        <w:rPr>
          <w:b/>
          <w:bCs/>
          <w:sz w:val="24"/>
          <w:szCs w:val="24"/>
        </w:rPr>
        <w:sectPr>
          <w:footerReference r:id="rId5" w:type="default"/>
          <w:pgSz w:w="11909" w:h="16834"/>
          <w:pgMar w:top="1440" w:right="1440" w:bottom="1440" w:left="1440" w:header="576" w:footer="576" w:gutter="0"/>
          <w:pgNumType w:fmt="lowerRoman" w:start="1"/>
          <w:cols w:space="720" w:num="1"/>
          <w:titlePg/>
          <w:docGrid w:linePitch="360" w:charSpace="0"/>
        </w:sectPr>
      </w:pPr>
    </w:p>
    <w:p w14:paraId="289FB8C1">
      <w:pPr>
        <w:jc w:val="both"/>
        <w:rPr>
          <w:b/>
          <w:bCs/>
          <w:sz w:val="24"/>
          <w:szCs w:val="24"/>
        </w:rPr>
      </w:pPr>
      <w:r>
        <w:rPr>
          <w:b/>
          <w:bCs/>
          <w:sz w:val="24"/>
          <w:szCs w:val="24"/>
        </w:rPr>
        <w:t>Foreword</w:t>
      </w:r>
    </w:p>
    <w:p w14:paraId="127F9FC1">
      <w:pPr>
        <w:jc w:val="both"/>
        <w:rPr>
          <w:bCs/>
          <w:sz w:val="24"/>
          <w:szCs w:val="24"/>
        </w:rPr>
      </w:pPr>
      <w:r>
        <w:rPr>
          <w:bCs/>
          <w:sz w:val="24"/>
          <w:szCs w:val="24"/>
        </w:rPr>
        <w:t>The Benue State 2025 Work Plan epitomizes our collective vision and unwavering commitment to sculpting a brighter future for the Benue Child through a comprehensive approach to Basic Education.</w:t>
      </w:r>
    </w:p>
    <w:p w14:paraId="45206835">
      <w:pPr>
        <w:jc w:val="both"/>
        <w:rPr>
          <w:bCs/>
          <w:sz w:val="24"/>
          <w:szCs w:val="24"/>
        </w:rPr>
      </w:pPr>
      <w:r>
        <w:rPr>
          <w:bCs/>
          <w:sz w:val="24"/>
          <w:szCs w:val="24"/>
        </w:rPr>
        <w:t>Under the stewardship of His Excellency, the Governor of Benue State, Rev. Fr. Dr. Hyacinth Iormem Alia, our State has embarked on a transformative journey towards establishing an education system that empowers our youth and positions them for success in an ever-evolving world. His agenda underscores the paramount importance of inclusive, equitable, and high-quality education for all, reinforcing our conviction that education is a potent tool for individuals and societal advancement.</w:t>
      </w:r>
    </w:p>
    <w:p w14:paraId="074AA2D5">
      <w:pPr>
        <w:jc w:val="both"/>
        <w:rPr>
          <w:bCs/>
          <w:sz w:val="24"/>
          <w:szCs w:val="24"/>
        </w:rPr>
      </w:pPr>
      <w:r>
        <w:rPr>
          <w:bCs/>
          <w:sz w:val="24"/>
          <w:szCs w:val="24"/>
        </w:rPr>
        <w:t>The 2025 Work Plan reflects our resolute dedication to these core principles. The Benue State Universal Basic Education Board (SUBEB) is deeply committed to actualizing this plan. Our vision is to ensure that every child in Benue State has access to a robust educational foundation, nurturing a lifelong passion for learning and preparing them to become active, contributing members to our society.</w:t>
      </w:r>
    </w:p>
    <w:p w14:paraId="5555763B">
      <w:pPr>
        <w:jc w:val="both"/>
        <w:rPr>
          <w:bCs/>
          <w:sz w:val="24"/>
          <w:szCs w:val="24"/>
        </w:rPr>
      </w:pPr>
      <w:r>
        <w:rPr>
          <w:bCs/>
          <w:sz w:val="24"/>
          <w:szCs w:val="24"/>
        </w:rPr>
        <w:t>The State has conscientiously endeavoured to align the Work Plan with the required indices, aspiring to achieve Universal Basic Education and promote inclusive education.</w:t>
      </w:r>
    </w:p>
    <w:p w14:paraId="4AA59FC2">
      <w:pPr>
        <w:jc w:val="both"/>
        <w:rPr>
          <w:bCs/>
          <w:sz w:val="24"/>
          <w:szCs w:val="24"/>
        </w:rPr>
      </w:pPr>
      <w:r>
        <w:rPr>
          <w:bCs/>
          <w:sz w:val="24"/>
          <w:szCs w:val="24"/>
        </w:rPr>
        <w:t>The successful implementation of this plan necessitates collaboration and partnership across all levels of government, educators, parents, and other stakeholders. My sincere appreciation to the Benue State Government for their invaluable contributions, as well as to various departments, and agencies, Federal Government and International Development Partners (IDPs) on our journey towards providing quality education for self-reliance and productivity.</w:t>
      </w:r>
    </w:p>
    <w:p w14:paraId="4EEEA5A6">
      <w:pPr>
        <w:spacing w:after="600"/>
        <w:jc w:val="both"/>
      </w:pPr>
      <w:r>
        <w:rPr>
          <w:bCs/>
          <w:sz w:val="24"/>
          <w:szCs w:val="24"/>
        </w:rPr>
        <w:t>Lastly, I commend the department of Planning, Research, and Statistics (PRS) at the Benue State Universal Basic Education Board for the development of the Work Plan. Their dedication has made this Work Plan a reality.</w:t>
      </w:r>
    </w:p>
    <w:p w14:paraId="3455B8C8">
      <w:pPr>
        <w:spacing w:after="0"/>
        <w:jc w:val="both"/>
        <w:rPr>
          <w:b/>
          <w:bCs/>
        </w:rPr>
      </w:pPr>
      <w:r>
        <w:rPr>
          <w:b/>
          <w:bCs/>
        </w:rPr>
        <w:t>Dr. Grace Adagba</w:t>
      </w:r>
    </w:p>
    <w:p w14:paraId="579EA493">
      <w:pPr>
        <w:spacing w:after="0"/>
        <w:jc w:val="both"/>
      </w:pPr>
      <w:r>
        <w:t xml:space="preserve">Executive Chairman, </w:t>
      </w:r>
    </w:p>
    <w:p w14:paraId="7C1C8606">
      <w:pPr>
        <w:spacing w:after="0"/>
        <w:jc w:val="both"/>
      </w:pPr>
      <w:r>
        <w:t>Benue State Universal Basic Education Board.</w:t>
      </w:r>
    </w:p>
    <w:p w14:paraId="09E83454">
      <w:r>
        <w:t>December, 2024.</w:t>
      </w:r>
    </w:p>
    <w:p w14:paraId="26C81EB3"/>
    <w:p w14:paraId="6C124699"/>
    <w:p w14:paraId="5D30CDFE"/>
    <w:p w14:paraId="67AEC496"/>
    <w:p w14:paraId="649D0525"/>
    <w:p w14:paraId="30E2021D"/>
    <w:p w14:paraId="13935A83"/>
    <w:p w14:paraId="1AA1C495">
      <w:pPr>
        <w:spacing w:after="100" w:afterAutospacing="1"/>
        <w:jc w:val="both"/>
        <w:rPr>
          <w:b/>
        </w:rPr>
      </w:pPr>
      <w:r>
        <w:rPr>
          <w:b/>
        </w:rPr>
        <w:t>Acknowledgement</w:t>
      </w:r>
    </w:p>
    <w:p w14:paraId="4AFF3ADB">
      <w:pPr>
        <w:spacing w:after="100" w:afterAutospacing="1"/>
        <w:jc w:val="both"/>
      </w:pPr>
      <w:r>
        <w:t>The development of the Basic Education Work Plan - 2025 could not have been actualized without the commitment of the Benue State Government and collaborative efforts of critical stakeholders working together to deliver Basic Education to the Benue Child. Thus, there is need to acknowledge and commend the efforts of the Executive Chairman, State Universal Basic Education Board, Dr. Grace Adagba, and the Hon. Commissioner for Education and Knowledge Management.</w:t>
      </w:r>
    </w:p>
    <w:p w14:paraId="3C81BC46">
      <w:pPr>
        <w:jc w:val="both"/>
      </w:pPr>
      <w:r>
        <w:t>A very special gratitude goes to Benue SUBEB Management team, for their immense support for the actualization of this work plan. My sincere appreciation goes to the International Development Partners (IDPs); worthy to mention are the United Nations Children Fund (UNICEF), Better Education Service Delivery for All (BESDA), the United Nations Scientific Cultural Organisation (UNESCO), World Bank and Consultants, who have partnered with SUBEBs to ensure the success of Basic Education. Also to recognised are the State Ministry of Education and Knowledge Management (MoE&amp;KM), SUBEB Strategic Planning Desk Officer, Mr. Ker Simon Terhide, and the entire Planning Staff, EMIS Staff, Education Secretaries (ESs), NUT, AOPSHON, NGOs, CSOs, all Directors/Departments of Benue SUBEB and everyone who have been a part of the development process are not left out in our gratitude for their commitment, contributions and hard work.</w:t>
      </w:r>
    </w:p>
    <w:p w14:paraId="5820A5AA">
      <w:pPr>
        <w:jc w:val="both"/>
      </w:pPr>
      <w:r>
        <w:t>This acknowledgement will not be complete without appreciating the moral support of my wife, Mrs. Doowuese Akura and my Children.</w:t>
      </w:r>
    </w:p>
    <w:p w14:paraId="77805B99">
      <w:pPr>
        <w:spacing w:after="360"/>
        <w:jc w:val="both"/>
        <w:rPr>
          <w:color w:val="FF0000"/>
        </w:rPr>
      </w:pPr>
      <w:r>
        <w:t>Above all, I thank God Almighty, for the opportunity to produce this work plan, for Benue Public Basic Education.</w:t>
      </w:r>
    </w:p>
    <w:p w14:paraId="1246EB8E">
      <w:pPr>
        <w:spacing w:after="0"/>
        <w:jc w:val="both"/>
        <w:rPr>
          <w:b/>
          <w:bCs/>
        </w:rPr>
      </w:pPr>
      <w:r>
        <w:rPr>
          <w:b/>
          <w:bCs/>
        </w:rPr>
        <w:t>Akura Terkimbi</w:t>
      </w:r>
    </w:p>
    <w:p w14:paraId="45C75A83">
      <w:pPr>
        <w:spacing w:after="0"/>
        <w:jc w:val="both"/>
      </w:pPr>
      <w:r>
        <w:t>Director, Planning, Research, and Statistics</w:t>
      </w:r>
    </w:p>
    <w:p w14:paraId="10F48453">
      <w:r>
        <w:t>Benue State Universal Basic Education Board December, 2024.</w:t>
      </w:r>
    </w:p>
    <w:p w14:paraId="5653A742"/>
    <w:p w14:paraId="749B756C"/>
    <w:p w14:paraId="6901C058"/>
    <w:p w14:paraId="52A3077E"/>
    <w:p w14:paraId="255EDDC5"/>
    <w:p w14:paraId="02C1A330"/>
    <w:p w14:paraId="21627488"/>
    <w:p w14:paraId="50D42B01"/>
    <w:p w14:paraId="100212F3"/>
    <w:p w14:paraId="5838FAB7"/>
    <w:p w14:paraId="51B42DB2"/>
    <w:p w14:paraId="4CD1ED71"/>
    <w:p w14:paraId="793877C4"/>
    <w:p w14:paraId="3CEE9957">
      <w:pPr>
        <w:ind w:firstLine="720"/>
        <w:jc w:val="center"/>
        <w:rPr>
          <w:b/>
        </w:rPr>
      </w:pPr>
      <w:r>
        <w:rPr>
          <w:b/>
        </w:rPr>
        <w:t>TABLE OF CONTENTS</w:t>
      </w:r>
    </w:p>
    <w:p w14:paraId="287D7227">
      <w:pPr>
        <w:ind w:firstLine="720"/>
      </w:pPr>
      <w:r>
        <w:t>Foreword</w:t>
      </w:r>
      <w:r>
        <w:tab/>
      </w:r>
      <w:r>
        <w:t>-</w:t>
      </w:r>
      <w:r>
        <w:tab/>
      </w:r>
      <w:r>
        <w:t>-</w:t>
      </w:r>
      <w:r>
        <w:tab/>
      </w:r>
      <w:r>
        <w:t>-</w:t>
      </w:r>
      <w:r>
        <w:tab/>
      </w:r>
      <w:r>
        <w:t>-</w:t>
      </w:r>
      <w:r>
        <w:tab/>
      </w:r>
      <w:r>
        <w:t>-</w:t>
      </w:r>
      <w:r>
        <w:tab/>
      </w:r>
      <w:r>
        <w:t>-</w:t>
      </w:r>
      <w:r>
        <w:tab/>
      </w:r>
      <w:r>
        <w:t>-</w:t>
      </w:r>
      <w:r>
        <w:tab/>
      </w:r>
      <w:r>
        <w:t>-</w:t>
      </w:r>
      <w:r>
        <w:tab/>
      </w:r>
      <w:r>
        <w:t>-</w:t>
      </w:r>
      <w:r>
        <w:tab/>
      </w:r>
      <w:r>
        <w:t>i</w:t>
      </w:r>
    </w:p>
    <w:p w14:paraId="6F9109F2">
      <w:pPr>
        <w:ind w:firstLine="720"/>
      </w:pPr>
      <w:r>
        <w:t>Acknowledgement</w:t>
      </w:r>
      <w:r>
        <w:tab/>
      </w:r>
      <w:r>
        <w:t>-</w:t>
      </w:r>
      <w:r>
        <w:tab/>
      </w:r>
      <w:r>
        <w:t>-</w:t>
      </w:r>
      <w:r>
        <w:tab/>
      </w:r>
      <w:r>
        <w:t>-</w:t>
      </w:r>
      <w:r>
        <w:tab/>
      </w:r>
      <w:r>
        <w:t>-</w:t>
      </w:r>
      <w:r>
        <w:tab/>
      </w:r>
      <w:r>
        <w:t>-</w:t>
      </w:r>
      <w:r>
        <w:tab/>
      </w:r>
      <w:r>
        <w:t>-</w:t>
      </w:r>
      <w:r>
        <w:tab/>
      </w:r>
      <w:r>
        <w:t>-</w:t>
      </w:r>
      <w:r>
        <w:tab/>
      </w:r>
      <w:r>
        <w:t>-</w:t>
      </w:r>
      <w:r>
        <w:tab/>
      </w:r>
      <w:r>
        <w:t>ii</w:t>
      </w:r>
    </w:p>
    <w:p w14:paraId="2A378991">
      <w:pPr>
        <w:ind w:firstLine="720"/>
      </w:pPr>
      <w:r>
        <w:t>Table of Contents</w:t>
      </w:r>
      <w:r>
        <w:tab/>
      </w:r>
      <w:r>
        <w:t>-</w:t>
      </w:r>
      <w:r>
        <w:tab/>
      </w:r>
      <w:r>
        <w:t>-</w:t>
      </w:r>
      <w:r>
        <w:tab/>
      </w:r>
      <w:r>
        <w:t>-</w:t>
      </w:r>
      <w:r>
        <w:tab/>
      </w:r>
      <w:r>
        <w:t>-</w:t>
      </w:r>
      <w:r>
        <w:tab/>
      </w:r>
      <w:r>
        <w:t>-</w:t>
      </w:r>
      <w:r>
        <w:tab/>
      </w:r>
      <w:r>
        <w:t>-</w:t>
      </w:r>
      <w:r>
        <w:tab/>
      </w:r>
      <w:r>
        <w:t>-</w:t>
      </w:r>
      <w:r>
        <w:tab/>
      </w:r>
      <w:r>
        <w:t>-</w:t>
      </w:r>
      <w:r>
        <w:tab/>
      </w:r>
      <w:r>
        <w:t>iii</w:t>
      </w:r>
    </w:p>
    <w:p w14:paraId="2FA554DF">
      <w:r>
        <w:t>1.0</w:t>
      </w:r>
      <w:r>
        <w:tab/>
      </w:r>
      <w:r>
        <w:t>INTRODUCTION</w:t>
      </w:r>
      <w:r>
        <w:tab/>
      </w:r>
      <w:r>
        <w:t>-</w:t>
      </w:r>
      <w:r>
        <w:tab/>
      </w:r>
      <w:r>
        <w:t>-</w:t>
      </w:r>
      <w:r>
        <w:tab/>
      </w:r>
      <w:r>
        <w:t>-</w:t>
      </w:r>
      <w:r>
        <w:tab/>
      </w:r>
      <w:r>
        <w:t>-</w:t>
      </w:r>
      <w:r>
        <w:tab/>
      </w:r>
      <w:r>
        <w:t>-</w:t>
      </w:r>
      <w:r>
        <w:tab/>
      </w:r>
      <w:r>
        <w:t>-</w:t>
      </w:r>
      <w:r>
        <w:tab/>
      </w:r>
      <w:r>
        <w:t>-</w:t>
      </w:r>
      <w:r>
        <w:tab/>
      </w:r>
      <w:r>
        <w:t>-</w:t>
      </w:r>
      <w:r>
        <w:tab/>
      </w:r>
      <w:r>
        <w:t>-</w:t>
      </w:r>
      <w:r>
        <w:tab/>
      </w:r>
      <w:r>
        <w:t>1</w:t>
      </w:r>
    </w:p>
    <w:p w14:paraId="74B5B6A4">
      <w:r>
        <w:t>2.0</w:t>
      </w:r>
      <w:r>
        <w:tab/>
      </w:r>
      <w:r>
        <w:t>BENUE SUBEB WORK PLAN-2025 OBJECTIVES AND GOALS</w:t>
      </w:r>
      <w:r>
        <w:tab/>
      </w:r>
      <w:r>
        <w:t>-</w:t>
      </w:r>
      <w:r>
        <w:tab/>
      </w:r>
      <w:r>
        <w:t>-</w:t>
      </w:r>
      <w:r>
        <w:tab/>
      </w:r>
      <w:r>
        <w:t>-</w:t>
      </w:r>
      <w:r>
        <w:tab/>
      </w:r>
      <w:r>
        <w:t>1</w:t>
      </w:r>
    </w:p>
    <w:p w14:paraId="7A2CA44A">
      <w:r>
        <w:t>3.0</w:t>
      </w:r>
      <w:r>
        <w:tab/>
      </w:r>
      <w:r>
        <w:t>BENUE SUBEB WORK PLAN-2025 TIMELINE</w:t>
      </w:r>
      <w:r>
        <w:tab/>
      </w:r>
      <w:r>
        <w:t>-</w:t>
      </w:r>
      <w:r>
        <w:tab/>
      </w:r>
      <w:r>
        <w:t>-</w:t>
      </w:r>
      <w:r>
        <w:tab/>
      </w:r>
      <w:r>
        <w:t>-</w:t>
      </w:r>
      <w:r>
        <w:tab/>
      </w:r>
      <w:r>
        <w:t>-</w:t>
      </w:r>
      <w:r>
        <w:tab/>
      </w:r>
      <w:r>
        <w:t>-</w:t>
      </w:r>
      <w:r>
        <w:tab/>
      </w:r>
      <w:r>
        <w:t>1</w:t>
      </w:r>
    </w:p>
    <w:p w14:paraId="1DA7AEAF">
      <w:pPr>
        <w:rPr>
          <w:bCs/>
        </w:rPr>
      </w:pPr>
      <w:r>
        <w:rPr>
          <w:bCs/>
        </w:rPr>
        <w:t>4.0</w:t>
      </w:r>
      <w:r>
        <w:rPr>
          <w:bCs/>
        </w:rPr>
        <w:tab/>
      </w:r>
      <w:r>
        <w:rPr>
          <w:bCs/>
        </w:rPr>
        <w:t>ESTIMATED COST FOR PRIORITY PROGRAMMES PLAN</w:t>
      </w:r>
      <w:r>
        <w:rPr>
          <w:bCs/>
        </w:rPr>
        <w:tab/>
      </w:r>
      <w:r>
        <w:rPr>
          <w:bCs/>
        </w:rPr>
        <w:t>-</w:t>
      </w:r>
      <w:r>
        <w:rPr>
          <w:bCs/>
        </w:rPr>
        <w:tab/>
      </w:r>
      <w:r>
        <w:rPr>
          <w:bCs/>
        </w:rPr>
        <w:t>-</w:t>
      </w:r>
      <w:r>
        <w:rPr>
          <w:bCs/>
        </w:rPr>
        <w:tab/>
      </w:r>
      <w:r>
        <w:rPr>
          <w:bCs/>
        </w:rPr>
        <w:t>-</w:t>
      </w:r>
      <w:r>
        <w:rPr>
          <w:bCs/>
        </w:rPr>
        <w:tab/>
      </w:r>
      <w:r>
        <w:rPr>
          <w:bCs/>
        </w:rPr>
        <w:t>-</w:t>
      </w:r>
      <w:r>
        <w:rPr>
          <w:bCs/>
        </w:rPr>
        <w:tab/>
      </w:r>
      <w:r>
        <w:rPr>
          <w:bCs/>
        </w:rPr>
        <w:t>1</w:t>
      </w:r>
    </w:p>
    <w:p w14:paraId="44E53688">
      <w:pPr>
        <w:rPr>
          <w:rFonts w:cstheme="minorHAnsi"/>
        </w:rPr>
      </w:pPr>
      <w:r>
        <w:rPr>
          <w:rFonts w:cstheme="minorHAnsi"/>
        </w:rPr>
        <w:t>4.1</w:t>
      </w:r>
      <w:r>
        <w:rPr>
          <w:rFonts w:cstheme="minorHAnsi"/>
        </w:rPr>
        <w:tab/>
      </w:r>
      <w:r>
        <w:rPr>
          <w:rFonts w:cstheme="minorHAnsi"/>
        </w:rPr>
        <w:t>POLICY 1: ACCESS, EQUITY AND INCLUSIVENESS</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2</w:t>
      </w:r>
    </w:p>
    <w:p w14:paraId="2869D9C6">
      <w:pPr>
        <w:rPr>
          <w:rFonts w:cstheme="minorHAnsi"/>
        </w:rPr>
      </w:pPr>
      <w:r>
        <w:rPr>
          <w:rFonts w:cstheme="minorHAnsi"/>
        </w:rPr>
        <w:t>4.1.1</w:t>
      </w:r>
      <w:r>
        <w:rPr>
          <w:rFonts w:cstheme="minorHAnsi"/>
        </w:rPr>
        <w:tab/>
      </w:r>
      <w:r>
        <w:rPr>
          <w:rFonts w:cstheme="minorHAnsi"/>
        </w:rPr>
        <w:t>POLICY OBJECTIVE</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2</w:t>
      </w:r>
    </w:p>
    <w:p w14:paraId="7FD436A6">
      <w:pPr>
        <w:rPr>
          <w:rFonts w:cstheme="minorHAnsi"/>
        </w:rPr>
      </w:pPr>
      <w:r>
        <w:rPr>
          <w:rFonts w:cstheme="minorHAnsi"/>
        </w:rPr>
        <w:t>4.2</w:t>
      </w:r>
      <w:r>
        <w:rPr>
          <w:rFonts w:cstheme="minorHAnsi"/>
        </w:rPr>
        <w:tab/>
      </w:r>
      <w:r>
        <w:rPr>
          <w:rFonts w:cstheme="minorHAnsi"/>
        </w:rPr>
        <w:t>POLICY 2: QUALITY AND EFFICIENCY</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4</w:t>
      </w:r>
    </w:p>
    <w:p w14:paraId="0B418794">
      <w:pPr>
        <w:rPr>
          <w:rFonts w:cstheme="minorHAnsi"/>
        </w:rPr>
      </w:pPr>
      <w:r>
        <w:rPr>
          <w:rFonts w:cstheme="minorHAnsi"/>
        </w:rPr>
        <w:t>4.2.1</w:t>
      </w:r>
      <w:r>
        <w:rPr>
          <w:rFonts w:cstheme="minorHAnsi"/>
        </w:rPr>
        <w:tab/>
      </w:r>
      <w:r>
        <w:rPr>
          <w:rFonts w:cstheme="minorHAnsi"/>
        </w:rPr>
        <w:t>POLICY OBJECTIVE</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4</w:t>
      </w:r>
    </w:p>
    <w:p w14:paraId="6BFAE33F">
      <w:pPr>
        <w:rPr>
          <w:rFonts w:cstheme="minorHAnsi"/>
        </w:rPr>
      </w:pPr>
      <w:r>
        <w:rPr>
          <w:rFonts w:cstheme="minorHAnsi"/>
        </w:rPr>
        <w:t>4.3</w:t>
      </w:r>
      <w:r>
        <w:rPr>
          <w:rFonts w:cstheme="minorHAnsi"/>
        </w:rPr>
        <w:tab/>
      </w:r>
      <w:r>
        <w:rPr>
          <w:rFonts w:cstheme="minorHAnsi"/>
        </w:rPr>
        <w:t>POLICY 3: SYSTEM STRENGHTENING AND EFFICICIENCY</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10</w:t>
      </w:r>
    </w:p>
    <w:p w14:paraId="0DFE7039">
      <w:pPr>
        <w:rPr>
          <w:rFonts w:cstheme="minorHAnsi"/>
        </w:rPr>
      </w:pPr>
      <w:r>
        <w:rPr>
          <w:rFonts w:cstheme="minorHAnsi"/>
        </w:rPr>
        <w:t>4.3.1</w:t>
      </w:r>
      <w:r>
        <w:rPr>
          <w:rFonts w:cstheme="minorHAnsi"/>
        </w:rPr>
        <w:tab/>
      </w:r>
      <w:r>
        <w:rPr>
          <w:rFonts w:cstheme="minorHAnsi"/>
        </w:rPr>
        <w:t>POLICY OBJECTIVE</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10</w:t>
      </w:r>
    </w:p>
    <w:p w14:paraId="7523FED0">
      <w:r>
        <w:t>5.0</w:t>
      </w:r>
      <w:r>
        <w:tab/>
      </w:r>
      <w:r>
        <w:t>SUMMARY OF POLICY OBJECTIVE COSTS</w:t>
      </w:r>
      <w:r>
        <w:tab/>
      </w:r>
      <w:r>
        <w:t>-</w:t>
      </w:r>
      <w:r>
        <w:tab/>
      </w:r>
      <w:r>
        <w:t>-</w:t>
      </w:r>
      <w:r>
        <w:tab/>
      </w:r>
      <w:r>
        <w:t>-</w:t>
      </w:r>
      <w:r>
        <w:tab/>
      </w:r>
      <w:r>
        <w:t>-</w:t>
      </w:r>
      <w:r>
        <w:tab/>
      </w:r>
      <w:r>
        <w:t>-</w:t>
      </w:r>
      <w:r>
        <w:tab/>
      </w:r>
      <w:r>
        <w:t>-</w:t>
      </w:r>
      <w:r>
        <w:tab/>
      </w:r>
      <w:r>
        <w:t>11</w:t>
      </w:r>
    </w:p>
    <w:p w14:paraId="00F3760A">
      <w:r>
        <w:t>6.0</w:t>
      </w:r>
      <w:r>
        <w:tab/>
      </w:r>
      <w:r>
        <w:t>ASSUMPTIONS AND COSTS PROJECTIONS</w:t>
      </w:r>
      <w:r>
        <w:tab/>
      </w:r>
      <w:r>
        <w:t>-</w:t>
      </w:r>
      <w:r>
        <w:tab/>
      </w:r>
      <w:r>
        <w:t>-</w:t>
      </w:r>
      <w:r>
        <w:tab/>
      </w:r>
      <w:r>
        <w:t>-</w:t>
      </w:r>
      <w:r>
        <w:tab/>
      </w:r>
      <w:r>
        <w:t>-</w:t>
      </w:r>
      <w:r>
        <w:tab/>
      </w:r>
      <w:r>
        <w:t>-</w:t>
      </w:r>
      <w:r>
        <w:tab/>
      </w:r>
      <w:r>
        <w:t>11</w:t>
      </w:r>
    </w:p>
    <w:p w14:paraId="17041682">
      <w:r>
        <w:t>7.0</w:t>
      </w:r>
      <w:r>
        <w:tab/>
      </w:r>
      <w:r>
        <w:t>COST OF THE SUB-SECTOR PLAN FOR BENUE SUBEB WORK PLAN</w:t>
      </w:r>
      <w:r>
        <w:tab/>
      </w:r>
      <w:r>
        <w:t>-</w:t>
      </w:r>
      <w:r>
        <w:tab/>
      </w:r>
      <w:r>
        <w:t>-</w:t>
      </w:r>
      <w:r>
        <w:tab/>
      </w:r>
      <w:r>
        <w:t>-</w:t>
      </w:r>
      <w:r>
        <w:tab/>
      </w:r>
      <w:r>
        <w:t>12</w:t>
      </w:r>
    </w:p>
    <w:p w14:paraId="12E02789">
      <w:r>
        <w:t>8.0</w:t>
      </w:r>
      <w:r>
        <w:tab/>
      </w:r>
      <w:r>
        <w:t>RISKS AND MITIGATION MEASURES</w:t>
      </w:r>
      <w:r>
        <w:tab/>
      </w:r>
      <w:r>
        <w:t>-</w:t>
      </w:r>
      <w:r>
        <w:tab/>
      </w:r>
      <w:r>
        <w:t>-</w:t>
      </w:r>
      <w:r>
        <w:tab/>
      </w:r>
      <w:r>
        <w:t>-</w:t>
      </w:r>
      <w:r>
        <w:tab/>
      </w:r>
      <w:r>
        <w:t>-</w:t>
      </w:r>
      <w:r>
        <w:tab/>
      </w:r>
      <w:r>
        <w:t>-</w:t>
      </w:r>
      <w:r>
        <w:tab/>
      </w:r>
      <w:r>
        <w:t>-</w:t>
      </w:r>
      <w:r>
        <w:tab/>
      </w:r>
      <w:r>
        <w:t>13</w:t>
      </w:r>
    </w:p>
    <w:p w14:paraId="3C597B7D">
      <w:pPr>
        <w:rPr>
          <w:rFonts w:cstheme="minorHAnsi"/>
        </w:rPr>
      </w:pPr>
      <w:r>
        <w:rPr>
          <w:rFonts w:cstheme="minorHAnsi"/>
        </w:rPr>
        <w:t>9.0</w:t>
      </w:r>
      <w:r>
        <w:rPr>
          <w:rFonts w:cstheme="minorHAnsi"/>
        </w:rPr>
        <w:tab/>
      </w:r>
      <w:r>
        <w:rPr>
          <w:rFonts w:cstheme="minorHAnsi"/>
        </w:rPr>
        <w:t>MONITORING AND EVALUATION</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w:t>
      </w:r>
      <w:r>
        <w:rPr>
          <w:rFonts w:cstheme="minorHAnsi"/>
        </w:rPr>
        <w:tab/>
      </w:r>
      <w:r>
        <w:rPr>
          <w:rFonts w:cstheme="minorHAnsi"/>
        </w:rPr>
        <w:t>15</w:t>
      </w:r>
    </w:p>
    <w:p w14:paraId="4FE33BE5">
      <w:pPr>
        <w:rPr>
          <w:rFonts w:cstheme="minorHAnsi"/>
          <w:iCs/>
        </w:rPr>
      </w:pPr>
      <w:r>
        <w:rPr>
          <w:rFonts w:cstheme="minorHAnsi"/>
          <w:iCs/>
        </w:rPr>
        <w:t>10.0</w:t>
      </w:r>
      <w:r>
        <w:rPr>
          <w:rFonts w:cstheme="minorHAnsi"/>
          <w:iCs/>
        </w:rPr>
        <w:tab/>
      </w:r>
      <w:r>
        <w:rPr>
          <w:rFonts w:cstheme="minorHAnsi"/>
          <w:iCs/>
        </w:rPr>
        <w:t>KEY PERFORMANCE INDICATORS</w:t>
      </w:r>
      <w:r>
        <w:rPr>
          <w:rFonts w:cstheme="minorHAnsi"/>
          <w:iCs/>
        </w:rPr>
        <w:tab/>
      </w:r>
      <w:r>
        <w:rPr>
          <w:rFonts w:cstheme="minorHAnsi"/>
          <w:iCs/>
        </w:rPr>
        <w:t>-</w:t>
      </w:r>
      <w:r>
        <w:rPr>
          <w:rFonts w:cstheme="minorHAnsi"/>
          <w:iCs/>
        </w:rPr>
        <w:tab/>
      </w:r>
      <w:r>
        <w:rPr>
          <w:rFonts w:cstheme="minorHAnsi"/>
          <w:iCs/>
        </w:rPr>
        <w:t>-</w:t>
      </w:r>
      <w:r>
        <w:rPr>
          <w:rFonts w:cstheme="minorHAnsi"/>
          <w:iCs/>
        </w:rPr>
        <w:tab/>
      </w:r>
      <w:r>
        <w:rPr>
          <w:rFonts w:cstheme="minorHAnsi"/>
          <w:iCs/>
        </w:rPr>
        <w:t>-</w:t>
      </w:r>
      <w:r>
        <w:rPr>
          <w:rFonts w:cstheme="minorHAnsi"/>
          <w:iCs/>
        </w:rPr>
        <w:tab/>
      </w:r>
      <w:r>
        <w:rPr>
          <w:rFonts w:cstheme="minorHAnsi"/>
          <w:iCs/>
        </w:rPr>
        <w:t>-</w:t>
      </w:r>
      <w:r>
        <w:rPr>
          <w:rFonts w:cstheme="minorHAnsi"/>
          <w:iCs/>
        </w:rPr>
        <w:tab/>
      </w:r>
      <w:r>
        <w:rPr>
          <w:rFonts w:cstheme="minorHAnsi"/>
          <w:iCs/>
        </w:rPr>
        <w:t>-</w:t>
      </w:r>
      <w:r>
        <w:rPr>
          <w:rFonts w:cstheme="minorHAnsi"/>
          <w:iCs/>
        </w:rPr>
        <w:tab/>
      </w:r>
      <w:r>
        <w:rPr>
          <w:rFonts w:cstheme="minorHAnsi"/>
          <w:iCs/>
        </w:rPr>
        <w:t>-</w:t>
      </w:r>
      <w:r>
        <w:rPr>
          <w:rFonts w:cstheme="minorHAnsi"/>
          <w:iCs/>
        </w:rPr>
        <w:tab/>
      </w:r>
      <w:r>
        <w:rPr>
          <w:rFonts w:cstheme="minorHAnsi"/>
          <w:iCs/>
        </w:rPr>
        <w:t>15</w:t>
      </w:r>
    </w:p>
    <w:p w14:paraId="326CB505">
      <w:r>
        <w:t>11.0</w:t>
      </w:r>
      <w:r>
        <w:tab/>
      </w:r>
      <w:r>
        <w:t>CONCLUSION</w:t>
      </w:r>
      <w:r>
        <w:tab/>
      </w:r>
      <w:r>
        <w:t>-</w:t>
      </w:r>
      <w:r>
        <w:tab/>
      </w:r>
      <w:r>
        <w:t>-</w:t>
      </w:r>
      <w:r>
        <w:tab/>
      </w:r>
      <w:r>
        <w:t>-</w:t>
      </w:r>
      <w:r>
        <w:tab/>
      </w:r>
      <w:r>
        <w:t>-</w:t>
      </w:r>
      <w:r>
        <w:tab/>
      </w:r>
      <w:r>
        <w:t>-</w:t>
      </w:r>
      <w:r>
        <w:tab/>
      </w:r>
      <w:r>
        <w:t>-</w:t>
      </w:r>
      <w:r>
        <w:tab/>
      </w:r>
      <w:r>
        <w:t>-</w:t>
      </w:r>
      <w:r>
        <w:tab/>
      </w:r>
      <w:r>
        <w:t>-</w:t>
      </w:r>
      <w:r>
        <w:tab/>
      </w:r>
      <w:r>
        <w:t>-</w:t>
      </w:r>
      <w:r>
        <w:tab/>
      </w:r>
      <w:r>
        <w:t>20</w:t>
      </w:r>
    </w:p>
    <w:p w14:paraId="5A7CA90A">
      <w:pPr>
        <w:spacing w:after="120"/>
        <w:jc w:val="both"/>
        <w:rPr>
          <w:b/>
        </w:rPr>
      </w:pPr>
    </w:p>
    <w:p w14:paraId="40446AAF">
      <w:pPr>
        <w:spacing w:after="120"/>
        <w:jc w:val="both"/>
        <w:rPr>
          <w:b/>
        </w:rPr>
      </w:pPr>
    </w:p>
    <w:p w14:paraId="53141570">
      <w:pPr>
        <w:spacing w:after="120"/>
        <w:jc w:val="both"/>
        <w:rPr>
          <w:b/>
        </w:rPr>
      </w:pPr>
    </w:p>
    <w:p w14:paraId="15615645">
      <w:pPr>
        <w:spacing w:after="120"/>
        <w:jc w:val="both"/>
        <w:rPr>
          <w:b/>
        </w:rPr>
      </w:pPr>
    </w:p>
    <w:p w14:paraId="2CD89A53">
      <w:pPr>
        <w:spacing w:after="120"/>
        <w:jc w:val="both"/>
        <w:rPr>
          <w:b/>
        </w:rPr>
      </w:pPr>
    </w:p>
    <w:p w14:paraId="3A79CB41">
      <w:pPr>
        <w:spacing w:after="120"/>
        <w:jc w:val="both"/>
        <w:rPr>
          <w:b/>
        </w:rPr>
      </w:pPr>
    </w:p>
    <w:p w14:paraId="7E7A45A9">
      <w:pPr>
        <w:spacing w:after="120"/>
        <w:jc w:val="both"/>
        <w:rPr>
          <w:b/>
        </w:rPr>
        <w:sectPr>
          <w:footerReference r:id="rId6" w:type="default"/>
          <w:pgSz w:w="11909" w:h="16834"/>
          <w:pgMar w:top="1440" w:right="1440" w:bottom="1440" w:left="1440" w:header="576" w:footer="576" w:gutter="0"/>
          <w:pgNumType w:fmt="lowerRoman" w:start="1"/>
          <w:cols w:space="708" w:num="1"/>
          <w:docGrid w:linePitch="360" w:charSpace="0"/>
        </w:sectPr>
      </w:pPr>
    </w:p>
    <w:p w14:paraId="53EAEFCB">
      <w:pPr>
        <w:spacing w:after="120"/>
        <w:jc w:val="both"/>
        <w:rPr>
          <w:b/>
        </w:rPr>
      </w:pPr>
      <w:r>
        <w:rPr>
          <w:b/>
        </w:rPr>
        <w:t>1.0</w:t>
      </w:r>
      <w:r>
        <w:rPr>
          <w:b/>
        </w:rPr>
        <w:tab/>
      </w:r>
      <w:r>
        <w:rPr>
          <w:b/>
        </w:rPr>
        <w:t>INTRODUCTION</w:t>
      </w:r>
    </w:p>
    <w:p w14:paraId="76FE1CDA">
      <w:pPr>
        <w:jc w:val="both"/>
      </w:pPr>
      <w:r>
        <w:t>Planning for Basic Education aimed principally at opening more access, ensuring quality, efficiency, strengthening the education sub-sectors and financing the public basic education at all levels, with better policies and strategies to grant free education to all children of basic school going-age.</w:t>
      </w:r>
    </w:p>
    <w:p w14:paraId="0DA5DCCC">
      <w:pPr>
        <w:spacing w:after="100" w:afterAutospacing="1"/>
        <w:jc w:val="both"/>
      </w:pPr>
      <w:r>
        <w:t xml:space="preserve">The Benue SUBEB Work Plan-2025 basically covers Public Basic Education Sector; Pre-Primary, Primary, and Junior Secondary School levels in Benue State; </w:t>
      </w:r>
      <w:r>
        <w:rPr>
          <w:rFonts w:cstheme="minorHAnsi"/>
        </w:rPr>
        <w:t>represents the activities, policy objectives, outputs, outcomes, strategies, annual outputs targets, cost implications and monitoring and evaluations under the pillars and policies of: Access, Equity and Inclusiveness; Quality and Efficiency; System Strengthening and Efficiency; and Sustainable Funding.</w:t>
      </w:r>
    </w:p>
    <w:p w14:paraId="2F142C7E">
      <w:pPr>
        <w:spacing w:after="120"/>
        <w:rPr>
          <w:b/>
        </w:rPr>
      </w:pPr>
      <w:r>
        <w:rPr>
          <w:b/>
        </w:rPr>
        <w:t>2.0</w:t>
      </w:r>
      <w:r>
        <w:rPr>
          <w:b/>
        </w:rPr>
        <w:tab/>
      </w:r>
      <w:r>
        <w:rPr>
          <w:b/>
        </w:rPr>
        <w:t>BENUE SUBEB WORK PLAN-2025 OBJECTIVES AND GOALS</w:t>
      </w:r>
    </w:p>
    <w:p w14:paraId="33FBA1F6">
      <w:pPr>
        <w:spacing w:after="0"/>
      </w:pPr>
      <w:r>
        <w:t>With the vision and mission - “To evolve a deliberate Policy in education at the foundation level where the right person does the right thing at the right time and knows for what and to whom he/she is responsible” and “To bequeath to posterity a sound academic background that is capable of sustaining their future enthusiasm” respectively guilds the 2025 Benue SUBEB Work Plan objectives targeted at, for a visual reference, as a driving force to a right foot start, with purpose fulfilling achievements. The objectives include:</w:t>
      </w:r>
    </w:p>
    <w:p w14:paraId="57811915">
      <w:pPr>
        <w:pStyle w:val="33"/>
        <w:numPr>
          <w:ilvl w:val="0"/>
          <w:numId w:val="1"/>
        </w:numPr>
        <w:spacing w:line="240" w:lineRule="auto"/>
        <w:ind w:left="547" w:hanging="187"/>
        <w:jc w:val="both"/>
        <w:rPr>
          <w:rFonts w:cstheme="minorHAnsi"/>
        </w:rPr>
      </w:pPr>
      <w:r>
        <w:rPr>
          <w:rFonts w:cstheme="minorHAnsi"/>
          <w:bCs/>
        </w:rPr>
        <w:t>To cub and close every possible gap(s) affecting Access, Equity and Inclusiveness to Public Basic Education in the state.</w:t>
      </w:r>
    </w:p>
    <w:p w14:paraId="0EAC15BF">
      <w:pPr>
        <w:pStyle w:val="33"/>
        <w:numPr>
          <w:ilvl w:val="0"/>
          <w:numId w:val="1"/>
        </w:numPr>
        <w:spacing w:before="240" w:line="240" w:lineRule="auto"/>
        <w:ind w:left="540" w:hanging="180"/>
        <w:jc w:val="both"/>
        <w:rPr>
          <w:rFonts w:cstheme="minorHAnsi"/>
        </w:rPr>
      </w:pPr>
      <w:r>
        <w:rPr>
          <w:rFonts w:cstheme="minorHAnsi"/>
          <w:bCs/>
        </w:rPr>
        <w:t>To improve teaching and learning, by the provision of relevant resources and materials within a given time, for an efficient Public Basic Education in Benue State.</w:t>
      </w:r>
    </w:p>
    <w:p w14:paraId="7ACAEF10">
      <w:pPr>
        <w:pStyle w:val="33"/>
        <w:numPr>
          <w:ilvl w:val="0"/>
          <w:numId w:val="1"/>
        </w:numPr>
        <w:spacing w:before="240" w:line="240" w:lineRule="auto"/>
        <w:ind w:left="540" w:hanging="180"/>
        <w:jc w:val="both"/>
        <w:rPr>
          <w:rFonts w:cstheme="minorHAnsi"/>
        </w:rPr>
      </w:pPr>
      <w:r>
        <w:rPr>
          <w:rFonts w:cstheme="minorHAnsi"/>
          <w:bCs/>
        </w:rPr>
        <w:t>To ensure proper coordination for development and management of Public Basic Education in Benue State.</w:t>
      </w:r>
    </w:p>
    <w:p w14:paraId="56423F3C">
      <w:pPr>
        <w:pStyle w:val="33"/>
        <w:numPr>
          <w:ilvl w:val="0"/>
          <w:numId w:val="1"/>
        </w:numPr>
        <w:spacing w:before="240" w:line="240" w:lineRule="auto"/>
        <w:ind w:left="540" w:hanging="180"/>
        <w:jc w:val="both"/>
      </w:pPr>
      <w:r>
        <w:rPr>
          <w:rFonts w:cstheme="minorHAnsi"/>
          <w:bCs/>
        </w:rPr>
        <w:t>Setting a responsible financial investment funding and anticipation of desired support to develop Public Basic Education in Benue State.</w:t>
      </w:r>
    </w:p>
    <w:p w14:paraId="4680B58A">
      <w:pPr>
        <w:spacing w:after="100" w:afterAutospacing="1"/>
        <w:jc w:val="both"/>
        <w:rPr>
          <w:rFonts w:cstheme="minorHAnsi"/>
          <w:b/>
        </w:rPr>
      </w:pPr>
      <w:r>
        <w:t>The above objectives under the pillars of Access and Equity, Quality and Relevance, System Strengthening and Unsustainable Funding will make the public basic education sector more responsive to emerging state/national needs with the changing global circumstances. And Benue SUBEB focuses on its Work Plan-2025 to effectively and efficiently harness necessary resources to achieve outputs/outcomes; goals/programmes within a well-defined monitoring and time frameworks.</w:t>
      </w:r>
    </w:p>
    <w:p w14:paraId="52C159AE">
      <w:pPr>
        <w:spacing w:after="120"/>
        <w:jc w:val="both"/>
        <w:rPr>
          <w:b/>
        </w:rPr>
      </w:pPr>
      <w:r>
        <w:rPr>
          <w:b/>
        </w:rPr>
        <w:t>3.0</w:t>
      </w:r>
      <w:r>
        <w:rPr>
          <w:b/>
        </w:rPr>
        <w:tab/>
      </w:r>
      <w:r>
        <w:rPr>
          <w:b/>
        </w:rPr>
        <w:t>BENUE SUBEB WORK PLAN-2025 TIMELINE</w:t>
      </w:r>
    </w:p>
    <w:p w14:paraId="5E9A4D4A">
      <w:pPr>
        <w:spacing w:after="100" w:afterAutospacing="1"/>
        <w:jc w:val="both"/>
      </w:pPr>
      <w:r>
        <w:t>This Benue SUBEB Work Plan-2025 pays attention to the trend of availability of funds over a given period of One year (2025), from January, 2025 to November, 2025 and helps to project the funds that the state may likely receive from various sources and how they can be used to solve the various recurring challenges of Public Basic Education in the state.</w:t>
      </w:r>
    </w:p>
    <w:p w14:paraId="6093EAFE">
      <w:pPr>
        <w:spacing w:after="120"/>
        <w:jc w:val="both"/>
        <w:rPr>
          <w:b/>
          <w:bCs/>
        </w:rPr>
      </w:pPr>
      <w:r>
        <w:rPr>
          <w:b/>
          <w:bCs/>
        </w:rPr>
        <w:t>4.0</w:t>
      </w:r>
      <w:r>
        <w:rPr>
          <w:b/>
          <w:bCs/>
        </w:rPr>
        <w:tab/>
      </w:r>
      <w:r>
        <w:rPr>
          <w:b/>
          <w:bCs/>
        </w:rPr>
        <w:t>ESTIMATED COST FOR PRIORITY PROGRAMMES PLAN</w:t>
      </w:r>
    </w:p>
    <w:p w14:paraId="66C33C72">
      <w:r>
        <w:t>The Benue SUBEB Work Plan-2025 interacts with the pillars of access, equity, inclusiveness, quality, efficiency, strengthening and funding giving specific activities, targets and outputs within One (1) Year (2025). The aim is to achieve desired success, also commitment with Benue State Government and other relevant agencies are harmonized responsibly.</w:t>
      </w:r>
    </w:p>
    <w:p w14:paraId="129E4123"/>
    <w:p w14:paraId="0FD9C46C"/>
    <w:p w14:paraId="65177494">
      <w:pPr>
        <w:spacing w:after="120"/>
        <w:jc w:val="both"/>
        <w:rPr>
          <w:rFonts w:cstheme="minorHAnsi"/>
          <w:b/>
        </w:rPr>
      </w:pPr>
      <w:r>
        <w:rPr>
          <w:rFonts w:cstheme="minorHAnsi"/>
          <w:b/>
        </w:rPr>
        <w:t>4.1</w:t>
      </w:r>
      <w:r>
        <w:rPr>
          <w:rFonts w:cstheme="minorHAnsi"/>
          <w:b/>
        </w:rPr>
        <w:tab/>
      </w:r>
      <w:r>
        <w:rPr>
          <w:rFonts w:cstheme="minorHAnsi"/>
          <w:b/>
        </w:rPr>
        <w:t xml:space="preserve">POLICY 1: ACCESS, EQUITY AND INCLUSIVENESS </w:t>
      </w:r>
    </w:p>
    <w:p w14:paraId="4FE04F1F">
      <w:pPr>
        <w:spacing w:after="120"/>
        <w:jc w:val="both"/>
        <w:rPr>
          <w:rFonts w:cstheme="minorHAnsi"/>
          <w:b/>
        </w:rPr>
      </w:pPr>
      <w:r>
        <w:rPr>
          <w:rFonts w:cstheme="minorHAnsi"/>
          <w:b/>
        </w:rPr>
        <w:t>4.1.1</w:t>
      </w:r>
      <w:r>
        <w:rPr>
          <w:rFonts w:cstheme="minorHAnsi"/>
          <w:b/>
        </w:rPr>
        <w:tab/>
      </w:r>
      <w:r>
        <w:rPr>
          <w:rFonts w:cstheme="minorHAnsi"/>
          <w:b/>
        </w:rPr>
        <w:t xml:space="preserve">POLICY OBJECTIVE: </w:t>
      </w:r>
      <w:r>
        <w:rPr>
          <w:rFonts w:cstheme="minorHAnsi"/>
          <w:bCs/>
        </w:rPr>
        <w:t>To cub/close every possible gap(s) affecting Access, Equity and Inclusiveness to Public Basic Education in the state.</w:t>
      </w:r>
    </w:p>
    <w:p w14:paraId="31EC9546">
      <w:pPr>
        <w:rPr>
          <w:rFonts w:cstheme="minorHAnsi"/>
          <w:bCs/>
        </w:rPr>
      </w:pPr>
      <w:r>
        <w:rPr>
          <w:rFonts w:cstheme="minorHAnsi"/>
          <w:b/>
          <w:bCs/>
        </w:rPr>
        <w:t xml:space="preserve">Table 4.1: </w:t>
      </w:r>
      <w:r>
        <w:rPr>
          <w:rFonts w:cstheme="minorHAnsi"/>
          <w:bCs/>
        </w:rPr>
        <w:t>Access, Equity and Inclusiveness</w:t>
      </w:r>
    </w:p>
    <w:tbl>
      <w:tblPr>
        <w:tblStyle w:val="12"/>
        <w:tblW w:w="9312" w:type="dxa"/>
        <w:tblInd w:w="0" w:type="dxa"/>
        <w:tblLayout w:type="autofit"/>
        <w:tblCellMar>
          <w:top w:w="0" w:type="dxa"/>
          <w:left w:w="108" w:type="dxa"/>
          <w:bottom w:w="0" w:type="dxa"/>
          <w:right w:w="108" w:type="dxa"/>
        </w:tblCellMar>
      </w:tblPr>
      <w:tblGrid>
        <w:gridCol w:w="851"/>
        <w:gridCol w:w="1824"/>
        <w:gridCol w:w="1549"/>
        <w:gridCol w:w="1029"/>
        <w:gridCol w:w="1225"/>
        <w:gridCol w:w="1549"/>
        <w:gridCol w:w="1285"/>
      </w:tblGrid>
      <w:tr w14:paraId="1922029B">
        <w:tblPrEx>
          <w:tblCellMar>
            <w:top w:w="0" w:type="dxa"/>
            <w:left w:w="108" w:type="dxa"/>
            <w:bottom w:w="0" w:type="dxa"/>
            <w:right w:w="108" w:type="dxa"/>
          </w:tblCellMar>
        </w:tblPrEx>
        <w:trPr>
          <w:trHeight w:val="360" w:hRule="atLeast"/>
        </w:trPr>
        <w:tc>
          <w:tcPr>
            <w:tcW w:w="851" w:type="dxa"/>
            <w:vMerge w:val="restart"/>
            <w:tcBorders>
              <w:top w:val="single" w:color="auto" w:sz="4" w:space="0"/>
              <w:left w:val="single" w:color="auto" w:sz="4" w:space="0"/>
              <w:bottom w:val="single" w:color="auto" w:sz="4" w:space="0"/>
              <w:right w:val="single" w:color="auto" w:sz="4" w:space="0"/>
            </w:tcBorders>
            <w:vAlign w:val="center"/>
          </w:tcPr>
          <w:p w14:paraId="12B3B3B5">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S/N</w:t>
            </w:r>
          </w:p>
        </w:tc>
        <w:tc>
          <w:tcPr>
            <w:tcW w:w="1824" w:type="dxa"/>
            <w:vMerge w:val="restart"/>
            <w:tcBorders>
              <w:top w:val="single" w:color="auto" w:sz="4" w:space="0"/>
              <w:left w:val="single" w:color="auto" w:sz="4" w:space="0"/>
              <w:bottom w:val="single" w:color="auto" w:sz="4" w:space="0"/>
              <w:right w:val="single" w:color="auto" w:sz="4" w:space="0"/>
            </w:tcBorders>
            <w:vAlign w:val="center"/>
          </w:tcPr>
          <w:p w14:paraId="1301D79C">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ACTIVITIES</w:t>
            </w:r>
          </w:p>
        </w:tc>
        <w:tc>
          <w:tcPr>
            <w:tcW w:w="1549" w:type="dxa"/>
            <w:vMerge w:val="restart"/>
            <w:tcBorders>
              <w:top w:val="single" w:color="auto" w:sz="4" w:space="0"/>
              <w:left w:val="single" w:color="auto" w:sz="4" w:space="0"/>
              <w:bottom w:val="single" w:color="auto" w:sz="4" w:space="0"/>
              <w:right w:val="single" w:color="auto" w:sz="4" w:space="0"/>
            </w:tcBorders>
            <w:vAlign w:val="center"/>
          </w:tcPr>
          <w:p w14:paraId="48B93FA2">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OUTPUTS</w:t>
            </w:r>
          </w:p>
        </w:tc>
        <w:tc>
          <w:tcPr>
            <w:tcW w:w="1029" w:type="dxa"/>
            <w:vMerge w:val="restart"/>
            <w:tcBorders>
              <w:top w:val="single" w:color="auto" w:sz="4" w:space="0"/>
              <w:left w:val="single" w:color="auto" w:sz="4" w:space="0"/>
              <w:bottom w:val="single" w:color="auto" w:sz="4" w:space="0"/>
              <w:right w:val="single" w:color="auto" w:sz="4" w:space="0"/>
            </w:tcBorders>
            <w:vAlign w:val="center"/>
          </w:tcPr>
          <w:p w14:paraId="05CAFA07">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OUTCOMES</w:t>
            </w:r>
          </w:p>
        </w:tc>
        <w:tc>
          <w:tcPr>
            <w:tcW w:w="1225" w:type="dxa"/>
            <w:vMerge w:val="restart"/>
            <w:tcBorders>
              <w:top w:val="single" w:color="auto" w:sz="4" w:space="0"/>
              <w:left w:val="single" w:color="auto" w:sz="4" w:space="0"/>
              <w:bottom w:val="single" w:color="auto" w:sz="4" w:space="0"/>
              <w:right w:val="single" w:color="auto" w:sz="4" w:space="0"/>
            </w:tcBorders>
            <w:vAlign w:val="center"/>
          </w:tcPr>
          <w:p w14:paraId="56E69FA8">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INDICATOR</w:t>
            </w:r>
          </w:p>
        </w:tc>
        <w:tc>
          <w:tcPr>
            <w:tcW w:w="1549" w:type="dxa"/>
            <w:tcBorders>
              <w:top w:val="single" w:color="auto" w:sz="4" w:space="0"/>
              <w:left w:val="nil"/>
              <w:bottom w:val="single" w:color="auto" w:sz="4" w:space="0"/>
              <w:right w:val="single" w:color="auto" w:sz="4" w:space="0"/>
            </w:tcBorders>
            <w:vAlign w:val="center"/>
          </w:tcPr>
          <w:p w14:paraId="6887C3F3">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OUTPUT TARGET</w:t>
            </w:r>
          </w:p>
        </w:tc>
        <w:tc>
          <w:tcPr>
            <w:tcW w:w="1285" w:type="dxa"/>
            <w:tcBorders>
              <w:top w:val="single" w:color="auto" w:sz="4" w:space="0"/>
              <w:left w:val="nil"/>
              <w:bottom w:val="single" w:color="auto" w:sz="4" w:space="0"/>
              <w:right w:val="single" w:color="auto" w:sz="4" w:space="0"/>
            </w:tcBorders>
            <w:vAlign w:val="center"/>
          </w:tcPr>
          <w:p w14:paraId="3B752BE7">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COSTS (NGN ‘000’)</w:t>
            </w:r>
          </w:p>
        </w:tc>
      </w:tr>
      <w:tr w14:paraId="4D834CD1">
        <w:tblPrEx>
          <w:tblCellMar>
            <w:top w:w="0" w:type="dxa"/>
            <w:left w:w="108" w:type="dxa"/>
            <w:bottom w:w="0" w:type="dxa"/>
            <w:right w:w="108" w:type="dxa"/>
          </w:tblCellMar>
        </w:tblPrEx>
        <w:trPr>
          <w:trHeight w:val="300" w:hRule="atLeast"/>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48CAA4F0">
            <w:pPr>
              <w:spacing w:after="0" w:line="240" w:lineRule="auto"/>
              <w:rPr>
                <w:rFonts w:ascii="Calibri" w:hAnsi="Calibri" w:eastAsia="Times New Roman" w:cs="Calibri"/>
                <w:b/>
                <w:bCs/>
                <w:color w:val="000000"/>
                <w:sz w:val="14"/>
                <w:szCs w:val="14"/>
                <w:lang w:val="zh-CN" w:eastAsia="zh-CN"/>
              </w:rPr>
            </w:pPr>
          </w:p>
        </w:tc>
        <w:tc>
          <w:tcPr>
            <w:tcW w:w="1824" w:type="dxa"/>
            <w:vMerge w:val="continue"/>
            <w:tcBorders>
              <w:top w:val="single" w:color="auto" w:sz="4" w:space="0"/>
              <w:left w:val="single" w:color="auto" w:sz="4" w:space="0"/>
              <w:bottom w:val="single" w:color="auto" w:sz="4" w:space="0"/>
              <w:right w:val="single" w:color="auto" w:sz="4" w:space="0"/>
            </w:tcBorders>
            <w:vAlign w:val="center"/>
          </w:tcPr>
          <w:p w14:paraId="2126609C">
            <w:pPr>
              <w:spacing w:after="0" w:line="240" w:lineRule="auto"/>
              <w:rPr>
                <w:rFonts w:ascii="Calibri" w:hAnsi="Calibri" w:eastAsia="Times New Roman" w:cs="Calibri"/>
                <w:b/>
                <w:bCs/>
                <w:color w:val="000000"/>
                <w:sz w:val="14"/>
                <w:szCs w:val="14"/>
                <w:lang w:val="zh-CN" w:eastAsia="zh-CN"/>
              </w:rPr>
            </w:pPr>
          </w:p>
        </w:tc>
        <w:tc>
          <w:tcPr>
            <w:tcW w:w="1549" w:type="dxa"/>
            <w:vMerge w:val="continue"/>
            <w:tcBorders>
              <w:top w:val="single" w:color="auto" w:sz="4" w:space="0"/>
              <w:left w:val="single" w:color="auto" w:sz="4" w:space="0"/>
              <w:bottom w:val="single" w:color="auto" w:sz="4" w:space="0"/>
              <w:right w:val="single" w:color="auto" w:sz="4" w:space="0"/>
            </w:tcBorders>
            <w:vAlign w:val="center"/>
          </w:tcPr>
          <w:p w14:paraId="5854F6D8">
            <w:pPr>
              <w:spacing w:after="0" w:line="240" w:lineRule="auto"/>
              <w:rPr>
                <w:rFonts w:ascii="Calibri" w:hAnsi="Calibri" w:eastAsia="Times New Roman" w:cs="Calibri"/>
                <w:b/>
                <w:bCs/>
                <w:color w:val="000000"/>
                <w:sz w:val="14"/>
                <w:szCs w:val="14"/>
                <w:lang w:val="zh-CN" w:eastAsia="zh-CN"/>
              </w:rPr>
            </w:pPr>
          </w:p>
        </w:tc>
        <w:tc>
          <w:tcPr>
            <w:tcW w:w="1029" w:type="dxa"/>
            <w:vMerge w:val="continue"/>
            <w:tcBorders>
              <w:top w:val="single" w:color="auto" w:sz="4" w:space="0"/>
              <w:left w:val="single" w:color="auto" w:sz="4" w:space="0"/>
              <w:bottom w:val="single" w:color="auto" w:sz="4" w:space="0"/>
              <w:right w:val="single" w:color="auto" w:sz="4" w:space="0"/>
            </w:tcBorders>
            <w:vAlign w:val="center"/>
          </w:tcPr>
          <w:p w14:paraId="4E8EA2D2">
            <w:pPr>
              <w:spacing w:after="0" w:line="240" w:lineRule="auto"/>
              <w:rPr>
                <w:rFonts w:ascii="Calibri" w:hAnsi="Calibri" w:eastAsia="Times New Roman" w:cs="Calibri"/>
                <w:b/>
                <w:bCs/>
                <w:color w:val="000000"/>
                <w:sz w:val="14"/>
                <w:szCs w:val="14"/>
                <w:lang w:val="zh-CN" w:eastAsia="zh-CN"/>
              </w:rPr>
            </w:pPr>
          </w:p>
        </w:tc>
        <w:tc>
          <w:tcPr>
            <w:tcW w:w="1225" w:type="dxa"/>
            <w:vMerge w:val="continue"/>
            <w:tcBorders>
              <w:top w:val="single" w:color="auto" w:sz="4" w:space="0"/>
              <w:left w:val="single" w:color="auto" w:sz="4" w:space="0"/>
              <w:bottom w:val="single" w:color="auto" w:sz="4" w:space="0"/>
              <w:right w:val="single" w:color="auto" w:sz="4" w:space="0"/>
            </w:tcBorders>
            <w:vAlign w:val="center"/>
          </w:tcPr>
          <w:p w14:paraId="510930C6">
            <w:pPr>
              <w:spacing w:after="0" w:line="240" w:lineRule="auto"/>
              <w:rPr>
                <w:rFonts w:ascii="Calibri" w:hAnsi="Calibri" w:eastAsia="Times New Roman" w:cs="Calibri"/>
                <w:b/>
                <w:bCs/>
                <w:color w:val="000000"/>
                <w:sz w:val="14"/>
                <w:szCs w:val="14"/>
                <w:lang w:val="zh-CN" w:eastAsia="zh-CN"/>
              </w:rPr>
            </w:pPr>
          </w:p>
        </w:tc>
        <w:tc>
          <w:tcPr>
            <w:tcW w:w="1549" w:type="dxa"/>
            <w:tcBorders>
              <w:top w:val="nil"/>
              <w:left w:val="nil"/>
              <w:bottom w:val="single" w:color="auto" w:sz="4" w:space="0"/>
              <w:right w:val="single" w:color="auto" w:sz="4" w:space="0"/>
            </w:tcBorders>
            <w:vAlign w:val="center"/>
          </w:tcPr>
          <w:p w14:paraId="68A0F7A4">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2025</w:t>
            </w:r>
          </w:p>
        </w:tc>
        <w:tc>
          <w:tcPr>
            <w:tcW w:w="1285" w:type="dxa"/>
            <w:tcBorders>
              <w:top w:val="nil"/>
              <w:left w:val="nil"/>
              <w:bottom w:val="single" w:color="auto" w:sz="4" w:space="0"/>
              <w:right w:val="single" w:color="auto" w:sz="4" w:space="0"/>
            </w:tcBorders>
            <w:vAlign w:val="center"/>
          </w:tcPr>
          <w:p w14:paraId="02493502">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2025</w:t>
            </w:r>
          </w:p>
        </w:tc>
      </w:tr>
      <w:tr w14:paraId="3DD03836">
        <w:tblPrEx>
          <w:tblCellMar>
            <w:top w:w="0" w:type="dxa"/>
            <w:left w:w="108" w:type="dxa"/>
            <w:bottom w:w="0" w:type="dxa"/>
            <w:right w:w="108" w:type="dxa"/>
          </w:tblCellMar>
        </w:tblPrEx>
        <w:trPr>
          <w:trHeight w:val="1080" w:hRule="atLeast"/>
        </w:trPr>
        <w:tc>
          <w:tcPr>
            <w:tcW w:w="851" w:type="dxa"/>
            <w:tcBorders>
              <w:top w:val="nil"/>
              <w:left w:val="single" w:color="auto" w:sz="4" w:space="0"/>
              <w:bottom w:val="single" w:color="auto" w:sz="4" w:space="0"/>
              <w:right w:val="single" w:color="auto" w:sz="4" w:space="0"/>
            </w:tcBorders>
            <w:noWrap/>
            <w:vAlign w:val="center"/>
          </w:tcPr>
          <w:p w14:paraId="4126C585">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1</w:t>
            </w:r>
          </w:p>
        </w:tc>
        <w:tc>
          <w:tcPr>
            <w:tcW w:w="1824" w:type="dxa"/>
            <w:tcBorders>
              <w:top w:val="nil"/>
              <w:left w:val="nil"/>
              <w:bottom w:val="single" w:color="auto" w:sz="4" w:space="0"/>
              <w:right w:val="single" w:color="auto" w:sz="4" w:space="0"/>
            </w:tcBorders>
            <w:vAlign w:val="center"/>
          </w:tcPr>
          <w:p w14:paraId="077456C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Construction and Distribution of 7,800No. Dual Desk and Chair of Steel/Wood</w:t>
            </w:r>
          </w:p>
        </w:tc>
        <w:tc>
          <w:tcPr>
            <w:tcW w:w="1549" w:type="dxa"/>
            <w:tcBorders>
              <w:top w:val="nil"/>
              <w:left w:val="nil"/>
              <w:bottom w:val="single" w:color="auto" w:sz="4" w:space="0"/>
              <w:right w:val="single" w:color="auto" w:sz="4" w:space="0"/>
            </w:tcBorders>
            <w:vAlign w:val="center"/>
          </w:tcPr>
          <w:p w14:paraId="1531295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7,800No. Dual Desk and Chair of Steel/Wood constructed &amp; distributed</w:t>
            </w:r>
          </w:p>
        </w:tc>
        <w:tc>
          <w:tcPr>
            <w:tcW w:w="1029" w:type="dxa"/>
            <w:tcBorders>
              <w:top w:val="nil"/>
              <w:left w:val="nil"/>
              <w:bottom w:val="single" w:color="auto" w:sz="4" w:space="0"/>
              <w:right w:val="single" w:color="auto" w:sz="4" w:space="0"/>
            </w:tcBorders>
            <w:vAlign w:val="center"/>
          </w:tcPr>
          <w:p w14:paraId="1A0BD8C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Enhanced sitting capacity</w:t>
            </w:r>
          </w:p>
        </w:tc>
        <w:tc>
          <w:tcPr>
            <w:tcW w:w="1225" w:type="dxa"/>
            <w:tcBorders>
              <w:top w:val="nil"/>
              <w:left w:val="nil"/>
              <w:bottom w:val="single" w:color="auto" w:sz="4" w:space="0"/>
              <w:right w:val="single" w:color="auto" w:sz="4" w:space="0"/>
            </w:tcBorders>
            <w:vAlign w:val="center"/>
          </w:tcPr>
          <w:p w14:paraId="538832E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75% achieved</w:t>
            </w:r>
          </w:p>
        </w:tc>
        <w:tc>
          <w:tcPr>
            <w:tcW w:w="1549" w:type="dxa"/>
            <w:tcBorders>
              <w:top w:val="nil"/>
              <w:left w:val="nil"/>
              <w:bottom w:val="single" w:color="auto" w:sz="4" w:space="0"/>
              <w:right w:val="single" w:color="auto" w:sz="4" w:space="0"/>
            </w:tcBorders>
            <w:vAlign w:val="center"/>
          </w:tcPr>
          <w:p w14:paraId="2B15448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7,800No. Dual Desk and Chair of Steel/Wood</w:t>
            </w:r>
          </w:p>
        </w:tc>
        <w:tc>
          <w:tcPr>
            <w:tcW w:w="1285" w:type="dxa"/>
            <w:tcBorders>
              <w:top w:val="nil"/>
              <w:left w:val="nil"/>
              <w:bottom w:val="single" w:color="auto" w:sz="4" w:space="0"/>
              <w:right w:val="single" w:color="auto" w:sz="4" w:space="0"/>
            </w:tcBorders>
            <w:vAlign w:val="center"/>
          </w:tcPr>
          <w:p w14:paraId="69F3820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1,317,630,600.00 </w:t>
            </w:r>
          </w:p>
        </w:tc>
      </w:tr>
      <w:tr w14:paraId="0365F291">
        <w:tblPrEx>
          <w:tblCellMar>
            <w:top w:w="0" w:type="dxa"/>
            <w:left w:w="108" w:type="dxa"/>
            <w:bottom w:w="0" w:type="dxa"/>
            <w:right w:w="108" w:type="dxa"/>
          </w:tblCellMar>
        </w:tblPrEx>
        <w:trPr>
          <w:trHeight w:val="1080" w:hRule="atLeast"/>
        </w:trPr>
        <w:tc>
          <w:tcPr>
            <w:tcW w:w="851" w:type="dxa"/>
            <w:tcBorders>
              <w:top w:val="nil"/>
              <w:left w:val="single" w:color="auto" w:sz="4" w:space="0"/>
              <w:bottom w:val="single" w:color="auto" w:sz="4" w:space="0"/>
              <w:right w:val="single" w:color="auto" w:sz="4" w:space="0"/>
            </w:tcBorders>
            <w:noWrap/>
            <w:vAlign w:val="center"/>
          </w:tcPr>
          <w:p w14:paraId="78093825">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2</w:t>
            </w:r>
          </w:p>
        </w:tc>
        <w:tc>
          <w:tcPr>
            <w:tcW w:w="1824" w:type="dxa"/>
            <w:tcBorders>
              <w:top w:val="nil"/>
              <w:left w:val="nil"/>
              <w:bottom w:val="single" w:color="auto" w:sz="4" w:space="0"/>
              <w:right w:val="single" w:color="auto" w:sz="4" w:space="0"/>
            </w:tcBorders>
            <w:vAlign w:val="center"/>
          </w:tcPr>
          <w:p w14:paraId="14BBDD0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Procurement/Supply of 64No. sets 1-Tables/4-Chairs of ECCDE Plastic.</w:t>
            </w:r>
          </w:p>
        </w:tc>
        <w:tc>
          <w:tcPr>
            <w:tcW w:w="1549" w:type="dxa"/>
            <w:tcBorders>
              <w:top w:val="nil"/>
              <w:left w:val="nil"/>
              <w:bottom w:val="single" w:color="auto" w:sz="4" w:space="0"/>
              <w:right w:val="single" w:color="auto" w:sz="4" w:space="0"/>
            </w:tcBorders>
            <w:vAlign w:val="center"/>
          </w:tcPr>
          <w:p w14:paraId="061C0E1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64No. sets 1-Tables/4-Chairs of ECCDE Plastic procured &amp; supplied</w:t>
            </w:r>
          </w:p>
        </w:tc>
        <w:tc>
          <w:tcPr>
            <w:tcW w:w="1029" w:type="dxa"/>
            <w:tcBorders>
              <w:top w:val="nil"/>
              <w:left w:val="nil"/>
              <w:bottom w:val="single" w:color="auto" w:sz="4" w:space="0"/>
              <w:right w:val="single" w:color="auto" w:sz="4" w:space="0"/>
            </w:tcBorders>
            <w:vAlign w:val="center"/>
          </w:tcPr>
          <w:p w14:paraId="7D5493E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Enhanced sitting capacity</w:t>
            </w:r>
          </w:p>
        </w:tc>
        <w:tc>
          <w:tcPr>
            <w:tcW w:w="1225" w:type="dxa"/>
            <w:tcBorders>
              <w:top w:val="nil"/>
              <w:left w:val="nil"/>
              <w:bottom w:val="single" w:color="auto" w:sz="4" w:space="0"/>
              <w:right w:val="single" w:color="auto" w:sz="4" w:space="0"/>
            </w:tcBorders>
            <w:vAlign w:val="center"/>
          </w:tcPr>
          <w:p w14:paraId="30BB6DD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75% achieved</w:t>
            </w:r>
          </w:p>
        </w:tc>
        <w:tc>
          <w:tcPr>
            <w:tcW w:w="1549" w:type="dxa"/>
            <w:tcBorders>
              <w:top w:val="nil"/>
              <w:left w:val="nil"/>
              <w:bottom w:val="single" w:color="auto" w:sz="4" w:space="0"/>
              <w:right w:val="single" w:color="auto" w:sz="4" w:space="0"/>
            </w:tcBorders>
            <w:vAlign w:val="center"/>
          </w:tcPr>
          <w:p w14:paraId="2172D33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64No. sets 1-Tables/4-Chairs of ECCDE Plastic.</w:t>
            </w:r>
          </w:p>
        </w:tc>
        <w:tc>
          <w:tcPr>
            <w:tcW w:w="1285" w:type="dxa"/>
            <w:tcBorders>
              <w:top w:val="nil"/>
              <w:left w:val="nil"/>
              <w:bottom w:val="single" w:color="auto" w:sz="4" w:space="0"/>
              <w:right w:val="single" w:color="auto" w:sz="4" w:space="0"/>
            </w:tcBorders>
            <w:vAlign w:val="center"/>
          </w:tcPr>
          <w:p w14:paraId="4D1D983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8,884,355.60 </w:t>
            </w:r>
          </w:p>
        </w:tc>
      </w:tr>
      <w:tr w14:paraId="24F7852D">
        <w:tblPrEx>
          <w:tblCellMar>
            <w:top w:w="0" w:type="dxa"/>
            <w:left w:w="108" w:type="dxa"/>
            <w:bottom w:w="0" w:type="dxa"/>
            <w:right w:w="108" w:type="dxa"/>
          </w:tblCellMar>
        </w:tblPrEx>
        <w:trPr>
          <w:trHeight w:val="1080" w:hRule="atLeast"/>
        </w:trPr>
        <w:tc>
          <w:tcPr>
            <w:tcW w:w="851" w:type="dxa"/>
            <w:tcBorders>
              <w:top w:val="nil"/>
              <w:left w:val="single" w:color="auto" w:sz="4" w:space="0"/>
              <w:bottom w:val="single" w:color="auto" w:sz="4" w:space="0"/>
              <w:right w:val="single" w:color="auto" w:sz="4" w:space="0"/>
            </w:tcBorders>
            <w:noWrap/>
            <w:vAlign w:val="center"/>
          </w:tcPr>
          <w:p w14:paraId="79176410">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3</w:t>
            </w:r>
          </w:p>
        </w:tc>
        <w:tc>
          <w:tcPr>
            <w:tcW w:w="1824" w:type="dxa"/>
            <w:tcBorders>
              <w:top w:val="nil"/>
              <w:left w:val="nil"/>
              <w:bottom w:val="single" w:color="auto" w:sz="4" w:space="0"/>
              <w:right w:val="single" w:color="auto" w:sz="4" w:space="0"/>
            </w:tcBorders>
            <w:vAlign w:val="center"/>
          </w:tcPr>
          <w:p w14:paraId="1166AD4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Construction and Distribution of 64No. Set of Library 1-Tables and 4-Chairs of Steel/Wood</w:t>
            </w:r>
          </w:p>
        </w:tc>
        <w:tc>
          <w:tcPr>
            <w:tcW w:w="1549" w:type="dxa"/>
            <w:tcBorders>
              <w:top w:val="nil"/>
              <w:left w:val="nil"/>
              <w:bottom w:val="single" w:color="auto" w:sz="4" w:space="0"/>
              <w:right w:val="single" w:color="auto" w:sz="4" w:space="0"/>
            </w:tcBorders>
            <w:vAlign w:val="center"/>
          </w:tcPr>
          <w:p w14:paraId="2B12533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64No. Set of Library 1-Tables and 4-Chairs of Steel/Wood constructed &amp; distributed</w:t>
            </w:r>
          </w:p>
        </w:tc>
        <w:tc>
          <w:tcPr>
            <w:tcW w:w="1029" w:type="dxa"/>
            <w:tcBorders>
              <w:top w:val="nil"/>
              <w:left w:val="nil"/>
              <w:bottom w:val="single" w:color="auto" w:sz="4" w:space="0"/>
              <w:right w:val="single" w:color="auto" w:sz="4" w:space="0"/>
            </w:tcBorders>
            <w:vAlign w:val="center"/>
          </w:tcPr>
          <w:p w14:paraId="790E1C7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Enhanced sitting capacity</w:t>
            </w:r>
          </w:p>
        </w:tc>
        <w:tc>
          <w:tcPr>
            <w:tcW w:w="1225" w:type="dxa"/>
            <w:tcBorders>
              <w:top w:val="nil"/>
              <w:left w:val="nil"/>
              <w:bottom w:val="single" w:color="auto" w:sz="4" w:space="0"/>
              <w:right w:val="single" w:color="auto" w:sz="4" w:space="0"/>
            </w:tcBorders>
            <w:vAlign w:val="center"/>
          </w:tcPr>
          <w:p w14:paraId="2D67251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75% achieved</w:t>
            </w:r>
          </w:p>
        </w:tc>
        <w:tc>
          <w:tcPr>
            <w:tcW w:w="1549" w:type="dxa"/>
            <w:tcBorders>
              <w:top w:val="nil"/>
              <w:left w:val="nil"/>
              <w:bottom w:val="single" w:color="auto" w:sz="4" w:space="0"/>
              <w:right w:val="single" w:color="auto" w:sz="4" w:space="0"/>
            </w:tcBorders>
            <w:vAlign w:val="center"/>
          </w:tcPr>
          <w:p w14:paraId="6907138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64No. Set of Library 1-Tables and 4-Chairs of Steel/Wood</w:t>
            </w:r>
          </w:p>
        </w:tc>
        <w:tc>
          <w:tcPr>
            <w:tcW w:w="1285" w:type="dxa"/>
            <w:tcBorders>
              <w:top w:val="nil"/>
              <w:left w:val="nil"/>
              <w:bottom w:val="single" w:color="auto" w:sz="4" w:space="0"/>
              <w:right w:val="single" w:color="auto" w:sz="4" w:space="0"/>
            </w:tcBorders>
            <w:vAlign w:val="center"/>
          </w:tcPr>
          <w:p w14:paraId="4F8463D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35,753,600.00 </w:t>
            </w:r>
          </w:p>
        </w:tc>
      </w:tr>
      <w:tr w14:paraId="50C0C14A">
        <w:tblPrEx>
          <w:tblCellMar>
            <w:top w:w="0" w:type="dxa"/>
            <w:left w:w="108" w:type="dxa"/>
            <w:bottom w:w="0" w:type="dxa"/>
            <w:right w:w="108" w:type="dxa"/>
          </w:tblCellMar>
        </w:tblPrEx>
        <w:trPr>
          <w:trHeight w:val="720" w:hRule="atLeast"/>
        </w:trPr>
        <w:tc>
          <w:tcPr>
            <w:tcW w:w="851" w:type="dxa"/>
            <w:tcBorders>
              <w:top w:val="nil"/>
              <w:left w:val="single" w:color="auto" w:sz="4" w:space="0"/>
              <w:bottom w:val="single" w:color="auto" w:sz="4" w:space="0"/>
              <w:right w:val="single" w:color="auto" w:sz="4" w:space="0"/>
            </w:tcBorders>
            <w:noWrap/>
            <w:vAlign w:val="center"/>
          </w:tcPr>
          <w:p w14:paraId="46BCE72A">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4</w:t>
            </w:r>
          </w:p>
        </w:tc>
        <w:tc>
          <w:tcPr>
            <w:tcW w:w="1824" w:type="dxa"/>
            <w:tcBorders>
              <w:top w:val="nil"/>
              <w:left w:val="nil"/>
              <w:bottom w:val="single" w:color="auto" w:sz="4" w:space="0"/>
              <w:right w:val="single" w:color="auto" w:sz="4" w:space="0"/>
            </w:tcBorders>
            <w:vAlign w:val="center"/>
          </w:tcPr>
          <w:p w14:paraId="57FD0B9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Purchase and supply of 4No. Book Steel shelves</w:t>
            </w:r>
          </w:p>
        </w:tc>
        <w:tc>
          <w:tcPr>
            <w:tcW w:w="1549" w:type="dxa"/>
            <w:tcBorders>
              <w:top w:val="nil"/>
              <w:left w:val="nil"/>
              <w:bottom w:val="single" w:color="auto" w:sz="4" w:space="0"/>
              <w:right w:val="single" w:color="auto" w:sz="4" w:space="0"/>
            </w:tcBorders>
            <w:vAlign w:val="center"/>
          </w:tcPr>
          <w:p w14:paraId="21B2E88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4No. Book Steel shelves purchased</w:t>
            </w:r>
          </w:p>
        </w:tc>
        <w:tc>
          <w:tcPr>
            <w:tcW w:w="1029" w:type="dxa"/>
            <w:tcBorders>
              <w:top w:val="nil"/>
              <w:left w:val="nil"/>
              <w:bottom w:val="single" w:color="auto" w:sz="4" w:space="0"/>
              <w:right w:val="single" w:color="auto" w:sz="4" w:space="0"/>
            </w:tcBorders>
            <w:vAlign w:val="center"/>
          </w:tcPr>
          <w:p w14:paraId="678ED41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Reading culture improved</w:t>
            </w:r>
          </w:p>
        </w:tc>
        <w:tc>
          <w:tcPr>
            <w:tcW w:w="1225" w:type="dxa"/>
            <w:tcBorders>
              <w:top w:val="nil"/>
              <w:left w:val="nil"/>
              <w:bottom w:val="single" w:color="auto" w:sz="4" w:space="0"/>
              <w:right w:val="single" w:color="auto" w:sz="4" w:space="0"/>
            </w:tcBorders>
            <w:vAlign w:val="center"/>
          </w:tcPr>
          <w:p w14:paraId="6D6A47E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75% achieved</w:t>
            </w:r>
          </w:p>
        </w:tc>
        <w:tc>
          <w:tcPr>
            <w:tcW w:w="1549" w:type="dxa"/>
            <w:tcBorders>
              <w:top w:val="nil"/>
              <w:left w:val="nil"/>
              <w:bottom w:val="single" w:color="auto" w:sz="4" w:space="0"/>
              <w:right w:val="single" w:color="auto" w:sz="4" w:space="0"/>
            </w:tcBorders>
            <w:vAlign w:val="center"/>
          </w:tcPr>
          <w:p w14:paraId="215607F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of 4No. Book Steel shelves</w:t>
            </w:r>
          </w:p>
        </w:tc>
        <w:tc>
          <w:tcPr>
            <w:tcW w:w="1285" w:type="dxa"/>
            <w:tcBorders>
              <w:top w:val="nil"/>
              <w:left w:val="nil"/>
              <w:bottom w:val="single" w:color="auto" w:sz="4" w:space="0"/>
              <w:right w:val="single" w:color="auto" w:sz="4" w:space="0"/>
            </w:tcBorders>
            <w:vAlign w:val="center"/>
          </w:tcPr>
          <w:p w14:paraId="7C7C89D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3,090,000.00 </w:t>
            </w:r>
          </w:p>
        </w:tc>
      </w:tr>
      <w:tr w14:paraId="0A1010E6">
        <w:tblPrEx>
          <w:tblCellMar>
            <w:top w:w="0" w:type="dxa"/>
            <w:left w:w="108" w:type="dxa"/>
            <w:bottom w:w="0" w:type="dxa"/>
            <w:right w:w="108" w:type="dxa"/>
          </w:tblCellMar>
        </w:tblPrEx>
        <w:trPr>
          <w:trHeight w:val="1080" w:hRule="atLeast"/>
        </w:trPr>
        <w:tc>
          <w:tcPr>
            <w:tcW w:w="851" w:type="dxa"/>
            <w:tcBorders>
              <w:top w:val="nil"/>
              <w:left w:val="single" w:color="auto" w:sz="4" w:space="0"/>
              <w:bottom w:val="single" w:color="auto" w:sz="4" w:space="0"/>
              <w:right w:val="single" w:color="auto" w:sz="4" w:space="0"/>
            </w:tcBorders>
            <w:noWrap/>
            <w:vAlign w:val="center"/>
          </w:tcPr>
          <w:p w14:paraId="0DC4191D">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5</w:t>
            </w:r>
          </w:p>
        </w:tc>
        <w:tc>
          <w:tcPr>
            <w:tcW w:w="1824" w:type="dxa"/>
            <w:tcBorders>
              <w:top w:val="nil"/>
              <w:left w:val="nil"/>
              <w:bottom w:val="single" w:color="auto" w:sz="4" w:space="0"/>
              <w:right w:val="single" w:color="auto" w:sz="4" w:space="0"/>
            </w:tcBorders>
            <w:vAlign w:val="center"/>
          </w:tcPr>
          <w:p w14:paraId="3704303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Construction and Distribution of Set of Library 1-Tables and 2-Chairs of Steel/Wood</w:t>
            </w:r>
          </w:p>
        </w:tc>
        <w:tc>
          <w:tcPr>
            <w:tcW w:w="1549" w:type="dxa"/>
            <w:tcBorders>
              <w:top w:val="nil"/>
              <w:left w:val="nil"/>
              <w:bottom w:val="single" w:color="auto" w:sz="4" w:space="0"/>
              <w:right w:val="single" w:color="auto" w:sz="4" w:space="0"/>
            </w:tcBorders>
            <w:vAlign w:val="center"/>
          </w:tcPr>
          <w:p w14:paraId="36BAC78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1-Tables and 2-Chairs of Steel/Wood constructed &amp; distributed</w:t>
            </w:r>
          </w:p>
        </w:tc>
        <w:tc>
          <w:tcPr>
            <w:tcW w:w="1029" w:type="dxa"/>
            <w:tcBorders>
              <w:top w:val="nil"/>
              <w:left w:val="nil"/>
              <w:bottom w:val="single" w:color="auto" w:sz="4" w:space="0"/>
              <w:right w:val="single" w:color="auto" w:sz="4" w:space="0"/>
            </w:tcBorders>
            <w:vAlign w:val="center"/>
          </w:tcPr>
          <w:p w14:paraId="3684A70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Provision of Adequate Furniture for Pupils and Teachers.</w:t>
            </w:r>
          </w:p>
        </w:tc>
        <w:tc>
          <w:tcPr>
            <w:tcW w:w="1225" w:type="dxa"/>
            <w:tcBorders>
              <w:top w:val="nil"/>
              <w:left w:val="nil"/>
              <w:bottom w:val="single" w:color="auto" w:sz="4" w:space="0"/>
              <w:right w:val="single" w:color="auto" w:sz="4" w:space="0"/>
            </w:tcBorders>
            <w:vAlign w:val="center"/>
          </w:tcPr>
          <w:p w14:paraId="1A08D1D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75% achieved</w:t>
            </w:r>
          </w:p>
        </w:tc>
        <w:tc>
          <w:tcPr>
            <w:tcW w:w="1549" w:type="dxa"/>
            <w:tcBorders>
              <w:top w:val="nil"/>
              <w:left w:val="nil"/>
              <w:bottom w:val="single" w:color="auto" w:sz="4" w:space="0"/>
              <w:right w:val="single" w:color="auto" w:sz="4" w:space="0"/>
            </w:tcBorders>
            <w:vAlign w:val="center"/>
          </w:tcPr>
          <w:p w14:paraId="5F663F0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1-Tables and 2-Chairs of Steel/Wood</w:t>
            </w:r>
          </w:p>
        </w:tc>
        <w:tc>
          <w:tcPr>
            <w:tcW w:w="1285" w:type="dxa"/>
            <w:tcBorders>
              <w:top w:val="nil"/>
              <w:left w:val="nil"/>
              <w:bottom w:val="single" w:color="auto" w:sz="4" w:space="0"/>
              <w:right w:val="single" w:color="auto" w:sz="4" w:space="0"/>
            </w:tcBorders>
            <w:vAlign w:val="center"/>
          </w:tcPr>
          <w:p w14:paraId="708DC6C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50,793,600.00 </w:t>
            </w:r>
          </w:p>
        </w:tc>
      </w:tr>
      <w:tr w14:paraId="76E4295D">
        <w:tblPrEx>
          <w:tblCellMar>
            <w:top w:w="0" w:type="dxa"/>
            <w:left w:w="108" w:type="dxa"/>
            <w:bottom w:w="0" w:type="dxa"/>
            <w:right w:w="108" w:type="dxa"/>
          </w:tblCellMar>
        </w:tblPrEx>
        <w:trPr>
          <w:trHeight w:val="1620" w:hRule="atLeast"/>
        </w:trPr>
        <w:tc>
          <w:tcPr>
            <w:tcW w:w="851" w:type="dxa"/>
            <w:tcBorders>
              <w:top w:val="nil"/>
              <w:left w:val="single" w:color="auto" w:sz="4" w:space="0"/>
              <w:bottom w:val="single" w:color="auto" w:sz="4" w:space="0"/>
              <w:right w:val="single" w:color="auto" w:sz="4" w:space="0"/>
            </w:tcBorders>
            <w:noWrap/>
            <w:vAlign w:val="center"/>
          </w:tcPr>
          <w:p w14:paraId="2564EF0B">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6</w:t>
            </w:r>
          </w:p>
        </w:tc>
        <w:tc>
          <w:tcPr>
            <w:tcW w:w="1824" w:type="dxa"/>
            <w:tcBorders>
              <w:top w:val="nil"/>
              <w:left w:val="nil"/>
              <w:bottom w:val="single" w:color="auto" w:sz="4" w:space="0"/>
              <w:right w:val="single" w:color="auto" w:sz="4" w:space="0"/>
            </w:tcBorders>
            <w:vAlign w:val="center"/>
          </w:tcPr>
          <w:p w14:paraId="2C33484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Construction of 4No. Storey building block of 4 classrooms, 3 Offices, 2 Libraries, Store, Play room and 10 Water closet</w:t>
            </w:r>
          </w:p>
        </w:tc>
        <w:tc>
          <w:tcPr>
            <w:tcW w:w="1549" w:type="dxa"/>
            <w:tcBorders>
              <w:top w:val="nil"/>
              <w:left w:val="nil"/>
              <w:bottom w:val="single" w:color="auto" w:sz="4" w:space="0"/>
              <w:right w:val="single" w:color="auto" w:sz="4" w:space="0"/>
            </w:tcBorders>
            <w:vAlign w:val="center"/>
          </w:tcPr>
          <w:p w14:paraId="46685FA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4 No, storey building block of 4 classroom, 3 Offices, 2 Libraries, Store, play room and 10 Water closet constructed</w:t>
            </w:r>
          </w:p>
        </w:tc>
        <w:tc>
          <w:tcPr>
            <w:tcW w:w="1029" w:type="dxa"/>
            <w:tcBorders>
              <w:top w:val="nil"/>
              <w:left w:val="nil"/>
              <w:bottom w:val="single" w:color="auto" w:sz="4" w:space="0"/>
              <w:right w:val="single" w:color="auto" w:sz="4" w:space="0"/>
            </w:tcBorders>
            <w:vAlign w:val="center"/>
          </w:tcPr>
          <w:p w14:paraId="2D2A425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Ensure Equity and inclusiveness</w:t>
            </w:r>
          </w:p>
        </w:tc>
        <w:tc>
          <w:tcPr>
            <w:tcW w:w="1225" w:type="dxa"/>
            <w:tcBorders>
              <w:top w:val="nil"/>
              <w:left w:val="nil"/>
              <w:bottom w:val="single" w:color="auto" w:sz="4" w:space="0"/>
              <w:right w:val="single" w:color="auto" w:sz="4" w:space="0"/>
            </w:tcBorders>
            <w:vAlign w:val="center"/>
          </w:tcPr>
          <w:p w14:paraId="493EDD3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75% achieved within 3 months</w:t>
            </w:r>
          </w:p>
        </w:tc>
        <w:tc>
          <w:tcPr>
            <w:tcW w:w="1549" w:type="dxa"/>
            <w:tcBorders>
              <w:top w:val="nil"/>
              <w:left w:val="nil"/>
              <w:bottom w:val="single" w:color="auto" w:sz="4" w:space="0"/>
              <w:right w:val="single" w:color="auto" w:sz="4" w:space="0"/>
            </w:tcBorders>
            <w:vAlign w:val="center"/>
          </w:tcPr>
          <w:p w14:paraId="0BB86A6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4No. Storey building block of 4 classrooms, 3 Offices, 2 Libraries, Store, Play room and 10 Water closet</w:t>
            </w:r>
          </w:p>
        </w:tc>
        <w:tc>
          <w:tcPr>
            <w:tcW w:w="1285" w:type="dxa"/>
            <w:tcBorders>
              <w:top w:val="nil"/>
              <w:left w:val="nil"/>
              <w:bottom w:val="single" w:color="auto" w:sz="4" w:space="0"/>
              <w:right w:val="single" w:color="auto" w:sz="4" w:space="0"/>
            </w:tcBorders>
            <w:vAlign w:val="center"/>
          </w:tcPr>
          <w:p w14:paraId="3CD5F350">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811,282,311.52 </w:t>
            </w:r>
          </w:p>
        </w:tc>
      </w:tr>
      <w:tr w14:paraId="15A591ED">
        <w:tblPrEx>
          <w:tblCellMar>
            <w:top w:w="0" w:type="dxa"/>
            <w:left w:w="108" w:type="dxa"/>
            <w:bottom w:w="0" w:type="dxa"/>
            <w:right w:w="108" w:type="dxa"/>
          </w:tblCellMar>
        </w:tblPrEx>
        <w:trPr>
          <w:trHeight w:val="1440" w:hRule="atLeast"/>
        </w:trPr>
        <w:tc>
          <w:tcPr>
            <w:tcW w:w="851" w:type="dxa"/>
            <w:tcBorders>
              <w:top w:val="nil"/>
              <w:left w:val="single" w:color="auto" w:sz="4" w:space="0"/>
              <w:bottom w:val="single" w:color="auto" w:sz="4" w:space="0"/>
              <w:right w:val="single" w:color="auto" w:sz="4" w:space="0"/>
            </w:tcBorders>
            <w:noWrap/>
            <w:vAlign w:val="center"/>
          </w:tcPr>
          <w:p w14:paraId="2A13C4CE">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7</w:t>
            </w:r>
          </w:p>
        </w:tc>
        <w:tc>
          <w:tcPr>
            <w:tcW w:w="1824" w:type="dxa"/>
            <w:tcBorders>
              <w:top w:val="nil"/>
              <w:left w:val="nil"/>
              <w:bottom w:val="single" w:color="auto" w:sz="4" w:space="0"/>
              <w:right w:val="single" w:color="auto" w:sz="4" w:space="0"/>
            </w:tcBorders>
            <w:vAlign w:val="center"/>
          </w:tcPr>
          <w:p w14:paraId="5371DB9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Construction of 20 Unit UBE Standard Block of 3 Classrooms, Office, Store &amp; Block of VIP Toilets</w:t>
            </w:r>
          </w:p>
        </w:tc>
        <w:tc>
          <w:tcPr>
            <w:tcW w:w="1549" w:type="dxa"/>
            <w:tcBorders>
              <w:top w:val="nil"/>
              <w:left w:val="nil"/>
              <w:bottom w:val="single" w:color="auto" w:sz="4" w:space="0"/>
              <w:right w:val="single" w:color="auto" w:sz="4" w:space="0"/>
            </w:tcBorders>
            <w:vAlign w:val="center"/>
          </w:tcPr>
          <w:p w14:paraId="5202180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20 Unit UBE Standard Block of 3 Classrooms, Office, Store &amp; Block of VIP Toilets constructed</w:t>
            </w:r>
          </w:p>
        </w:tc>
        <w:tc>
          <w:tcPr>
            <w:tcW w:w="1029" w:type="dxa"/>
            <w:tcBorders>
              <w:top w:val="nil"/>
              <w:left w:val="nil"/>
              <w:bottom w:val="single" w:color="auto" w:sz="4" w:space="0"/>
              <w:right w:val="single" w:color="auto" w:sz="4" w:space="0"/>
            </w:tcBorders>
            <w:vAlign w:val="center"/>
          </w:tcPr>
          <w:p w14:paraId="355FCAA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Ensure Equity and inclusiveness</w:t>
            </w:r>
          </w:p>
        </w:tc>
        <w:tc>
          <w:tcPr>
            <w:tcW w:w="1225" w:type="dxa"/>
            <w:tcBorders>
              <w:top w:val="nil"/>
              <w:left w:val="nil"/>
              <w:bottom w:val="single" w:color="auto" w:sz="4" w:space="0"/>
              <w:right w:val="single" w:color="auto" w:sz="4" w:space="0"/>
            </w:tcBorders>
            <w:vAlign w:val="center"/>
          </w:tcPr>
          <w:p w14:paraId="36ED94C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75% achieved within 3 months</w:t>
            </w:r>
          </w:p>
        </w:tc>
        <w:tc>
          <w:tcPr>
            <w:tcW w:w="1549" w:type="dxa"/>
            <w:tcBorders>
              <w:top w:val="nil"/>
              <w:left w:val="nil"/>
              <w:bottom w:val="single" w:color="auto" w:sz="4" w:space="0"/>
              <w:right w:val="single" w:color="auto" w:sz="4" w:space="0"/>
            </w:tcBorders>
            <w:vAlign w:val="center"/>
          </w:tcPr>
          <w:p w14:paraId="537052C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20 Unit UBE Standard Block of 3 Classrooms, Office, Store &amp; Block of VIP Toilets</w:t>
            </w:r>
          </w:p>
        </w:tc>
        <w:tc>
          <w:tcPr>
            <w:tcW w:w="1285" w:type="dxa"/>
            <w:tcBorders>
              <w:top w:val="nil"/>
              <w:left w:val="nil"/>
              <w:bottom w:val="single" w:color="auto" w:sz="4" w:space="0"/>
              <w:right w:val="single" w:color="auto" w:sz="4" w:space="0"/>
            </w:tcBorders>
            <w:vAlign w:val="center"/>
          </w:tcPr>
          <w:p w14:paraId="17258680">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1,783,401,885.60 </w:t>
            </w:r>
          </w:p>
        </w:tc>
      </w:tr>
      <w:tr w14:paraId="0D710FB2">
        <w:tblPrEx>
          <w:tblCellMar>
            <w:top w:w="0" w:type="dxa"/>
            <w:left w:w="108" w:type="dxa"/>
            <w:bottom w:w="0" w:type="dxa"/>
            <w:right w:w="108" w:type="dxa"/>
          </w:tblCellMar>
        </w:tblPrEx>
        <w:trPr>
          <w:trHeight w:val="900" w:hRule="atLeast"/>
        </w:trPr>
        <w:tc>
          <w:tcPr>
            <w:tcW w:w="851" w:type="dxa"/>
            <w:tcBorders>
              <w:top w:val="nil"/>
              <w:left w:val="single" w:color="auto" w:sz="4" w:space="0"/>
              <w:bottom w:val="single" w:color="auto" w:sz="4" w:space="0"/>
              <w:right w:val="single" w:color="auto" w:sz="4" w:space="0"/>
            </w:tcBorders>
            <w:noWrap/>
            <w:vAlign w:val="center"/>
          </w:tcPr>
          <w:p w14:paraId="0BDBF822">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8</w:t>
            </w:r>
          </w:p>
        </w:tc>
        <w:tc>
          <w:tcPr>
            <w:tcW w:w="1824" w:type="dxa"/>
            <w:tcBorders>
              <w:top w:val="nil"/>
              <w:left w:val="nil"/>
              <w:bottom w:val="single" w:color="auto" w:sz="4" w:space="0"/>
              <w:right w:val="single" w:color="auto" w:sz="4" w:space="0"/>
            </w:tcBorders>
            <w:vAlign w:val="center"/>
          </w:tcPr>
          <w:p w14:paraId="10CAEB5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Construction of 6 No. Perimeter fence and Gate house &amp; Toilets</w:t>
            </w:r>
          </w:p>
        </w:tc>
        <w:tc>
          <w:tcPr>
            <w:tcW w:w="1549" w:type="dxa"/>
            <w:tcBorders>
              <w:top w:val="nil"/>
              <w:left w:val="nil"/>
              <w:bottom w:val="single" w:color="auto" w:sz="4" w:space="0"/>
              <w:right w:val="single" w:color="auto" w:sz="4" w:space="0"/>
            </w:tcBorders>
            <w:vAlign w:val="center"/>
          </w:tcPr>
          <w:p w14:paraId="53B280C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6 No. Perimeter fence and Gate house &amp; Toilets Type C constructed</w:t>
            </w:r>
          </w:p>
        </w:tc>
        <w:tc>
          <w:tcPr>
            <w:tcW w:w="1029" w:type="dxa"/>
            <w:tcBorders>
              <w:top w:val="nil"/>
              <w:left w:val="nil"/>
              <w:bottom w:val="single" w:color="auto" w:sz="4" w:space="0"/>
              <w:right w:val="single" w:color="auto" w:sz="4" w:space="0"/>
            </w:tcBorders>
            <w:vAlign w:val="center"/>
          </w:tcPr>
          <w:p w14:paraId="02024F6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Security enhanced</w:t>
            </w:r>
          </w:p>
        </w:tc>
        <w:tc>
          <w:tcPr>
            <w:tcW w:w="1225" w:type="dxa"/>
            <w:tcBorders>
              <w:top w:val="nil"/>
              <w:left w:val="nil"/>
              <w:bottom w:val="single" w:color="auto" w:sz="4" w:space="0"/>
              <w:right w:val="single" w:color="auto" w:sz="4" w:space="0"/>
            </w:tcBorders>
            <w:vAlign w:val="center"/>
          </w:tcPr>
          <w:p w14:paraId="2DACA30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75% achieved within 3 months</w:t>
            </w:r>
          </w:p>
        </w:tc>
        <w:tc>
          <w:tcPr>
            <w:tcW w:w="1549" w:type="dxa"/>
            <w:tcBorders>
              <w:top w:val="nil"/>
              <w:left w:val="nil"/>
              <w:bottom w:val="single" w:color="auto" w:sz="4" w:space="0"/>
              <w:right w:val="single" w:color="auto" w:sz="4" w:space="0"/>
            </w:tcBorders>
            <w:vAlign w:val="center"/>
          </w:tcPr>
          <w:p w14:paraId="52F6BBA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6 No. Perimeter fence and Gate house &amp; Toilets </w:t>
            </w:r>
          </w:p>
        </w:tc>
        <w:tc>
          <w:tcPr>
            <w:tcW w:w="1285" w:type="dxa"/>
            <w:tcBorders>
              <w:top w:val="nil"/>
              <w:left w:val="nil"/>
              <w:bottom w:val="single" w:color="auto" w:sz="4" w:space="0"/>
              <w:right w:val="single" w:color="auto" w:sz="4" w:space="0"/>
            </w:tcBorders>
            <w:vAlign w:val="center"/>
          </w:tcPr>
          <w:p w14:paraId="5E8AC9EA">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618,114,100.52 </w:t>
            </w:r>
          </w:p>
        </w:tc>
      </w:tr>
      <w:tr w14:paraId="481B33F9">
        <w:tblPrEx>
          <w:tblCellMar>
            <w:top w:w="0" w:type="dxa"/>
            <w:left w:w="108" w:type="dxa"/>
            <w:bottom w:w="0" w:type="dxa"/>
            <w:right w:w="108" w:type="dxa"/>
          </w:tblCellMar>
        </w:tblPrEx>
        <w:trPr>
          <w:trHeight w:val="2340" w:hRule="atLeast"/>
        </w:trPr>
        <w:tc>
          <w:tcPr>
            <w:tcW w:w="851" w:type="dxa"/>
            <w:tcBorders>
              <w:top w:val="nil"/>
              <w:left w:val="single" w:color="auto" w:sz="4" w:space="0"/>
              <w:bottom w:val="single" w:color="auto" w:sz="4" w:space="0"/>
              <w:right w:val="single" w:color="auto" w:sz="4" w:space="0"/>
            </w:tcBorders>
            <w:noWrap/>
            <w:vAlign w:val="center"/>
          </w:tcPr>
          <w:p w14:paraId="4573D28A">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9</w:t>
            </w:r>
          </w:p>
        </w:tc>
        <w:tc>
          <w:tcPr>
            <w:tcW w:w="1824" w:type="dxa"/>
            <w:tcBorders>
              <w:top w:val="nil"/>
              <w:left w:val="nil"/>
              <w:bottom w:val="single" w:color="auto" w:sz="4" w:space="0"/>
              <w:right w:val="single" w:color="auto" w:sz="4" w:space="0"/>
            </w:tcBorders>
            <w:vAlign w:val="center"/>
          </w:tcPr>
          <w:p w14:paraId="0760DEC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Reconstruction/Renovation of 47No. Blocks of 128No Classrooms, 23No Offices, 23No stores, 1No staffroom, 1No. Library, 1No.500M Parameter Fence and 1No playroom.</w:t>
            </w:r>
          </w:p>
        </w:tc>
        <w:tc>
          <w:tcPr>
            <w:tcW w:w="1549" w:type="dxa"/>
            <w:tcBorders>
              <w:top w:val="nil"/>
              <w:left w:val="nil"/>
              <w:bottom w:val="single" w:color="auto" w:sz="4" w:space="0"/>
              <w:right w:val="single" w:color="auto" w:sz="4" w:space="0"/>
            </w:tcBorders>
            <w:vAlign w:val="center"/>
          </w:tcPr>
          <w:p w14:paraId="2A4F990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47No. Blocks of 128No Classrooms,23No Offices, 23No stores, 1No staffroom, 1No. Library, 1No.500M Parameter Fence and 1No playroom reconstructed.</w:t>
            </w:r>
          </w:p>
        </w:tc>
        <w:tc>
          <w:tcPr>
            <w:tcW w:w="1029" w:type="dxa"/>
            <w:tcBorders>
              <w:top w:val="nil"/>
              <w:left w:val="nil"/>
              <w:bottom w:val="single" w:color="auto" w:sz="4" w:space="0"/>
              <w:right w:val="single" w:color="auto" w:sz="4" w:space="0"/>
            </w:tcBorders>
            <w:vAlign w:val="center"/>
          </w:tcPr>
          <w:p w14:paraId="4AADF9A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Ensure Equity and inclusiveness</w:t>
            </w:r>
          </w:p>
        </w:tc>
        <w:tc>
          <w:tcPr>
            <w:tcW w:w="1225" w:type="dxa"/>
            <w:tcBorders>
              <w:top w:val="nil"/>
              <w:left w:val="nil"/>
              <w:bottom w:val="single" w:color="auto" w:sz="4" w:space="0"/>
              <w:right w:val="single" w:color="auto" w:sz="4" w:space="0"/>
            </w:tcBorders>
            <w:vAlign w:val="center"/>
          </w:tcPr>
          <w:p w14:paraId="0F50702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75% achieved within 3 months</w:t>
            </w:r>
          </w:p>
        </w:tc>
        <w:tc>
          <w:tcPr>
            <w:tcW w:w="1549" w:type="dxa"/>
            <w:tcBorders>
              <w:top w:val="nil"/>
              <w:left w:val="nil"/>
              <w:bottom w:val="single" w:color="auto" w:sz="4" w:space="0"/>
              <w:right w:val="single" w:color="auto" w:sz="4" w:space="0"/>
            </w:tcBorders>
            <w:vAlign w:val="center"/>
          </w:tcPr>
          <w:p w14:paraId="1BEAC61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47No. Blocks of 128No Classrooms,23No Offices, 23No stores, 1No staffroom, 1No. Library, 1No.500M Parameter Fence and 1No playroom</w:t>
            </w:r>
          </w:p>
        </w:tc>
        <w:tc>
          <w:tcPr>
            <w:tcW w:w="1285" w:type="dxa"/>
            <w:tcBorders>
              <w:top w:val="nil"/>
              <w:left w:val="nil"/>
              <w:bottom w:val="single" w:color="auto" w:sz="4" w:space="0"/>
              <w:right w:val="single" w:color="auto" w:sz="4" w:space="0"/>
            </w:tcBorders>
            <w:vAlign w:val="center"/>
          </w:tcPr>
          <w:p w14:paraId="18BDE58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1,768,139,111.13 </w:t>
            </w:r>
          </w:p>
        </w:tc>
      </w:tr>
    </w:tbl>
    <w:p w14:paraId="3B4085CF"/>
    <w:tbl>
      <w:tblPr>
        <w:tblStyle w:val="12"/>
        <w:tblW w:w="9312" w:type="dxa"/>
        <w:tblInd w:w="0" w:type="dxa"/>
        <w:tblLayout w:type="autofit"/>
        <w:tblCellMar>
          <w:top w:w="0" w:type="dxa"/>
          <w:left w:w="108" w:type="dxa"/>
          <w:bottom w:w="0" w:type="dxa"/>
          <w:right w:w="108" w:type="dxa"/>
        </w:tblCellMar>
      </w:tblPr>
      <w:tblGrid>
        <w:gridCol w:w="851"/>
        <w:gridCol w:w="1824"/>
        <w:gridCol w:w="1549"/>
        <w:gridCol w:w="1029"/>
        <w:gridCol w:w="1225"/>
        <w:gridCol w:w="1549"/>
        <w:gridCol w:w="1285"/>
      </w:tblGrid>
      <w:tr w14:paraId="4712E74E">
        <w:tblPrEx>
          <w:tblCellMar>
            <w:top w:w="0" w:type="dxa"/>
            <w:left w:w="108" w:type="dxa"/>
            <w:bottom w:w="0" w:type="dxa"/>
            <w:right w:w="108" w:type="dxa"/>
          </w:tblCellMar>
        </w:tblPrEx>
        <w:trPr>
          <w:trHeight w:val="440" w:hRule="atLeast"/>
        </w:trPr>
        <w:tc>
          <w:tcPr>
            <w:tcW w:w="851" w:type="dxa"/>
            <w:vMerge w:val="restart"/>
            <w:tcBorders>
              <w:top w:val="single" w:color="auto" w:sz="4" w:space="0"/>
              <w:left w:val="single" w:color="auto" w:sz="4" w:space="0"/>
              <w:right w:val="single" w:color="auto" w:sz="4" w:space="0"/>
            </w:tcBorders>
            <w:noWrap/>
            <w:vAlign w:val="center"/>
          </w:tcPr>
          <w:p w14:paraId="44C99BC7">
            <w:pPr>
              <w:spacing w:after="0" w:line="240" w:lineRule="auto"/>
              <w:jc w:val="center"/>
              <w:rPr>
                <w:rFonts w:ascii="Calibri" w:hAnsi="Calibri" w:eastAsia="Times New Roman" w:cs="Calibri"/>
                <w:b/>
                <w:bCs/>
                <w:color w:val="000000"/>
                <w:sz w:val="14"/>
                <w:szCs w:val="14"/>
                <w:lang w:val="en-US" w:eastAsia="zh-CN"/>
              </w:rPr>
            </w:pPr>
            <w:r>
              <w:rPr>
                <w:rFonts w:ascii="Calibri" w:hAnsi="Calibri" w:eastAsia="Times New Roman" w:cs="Calibri"/>
                <w:b/>
                <w:bCs/>
                <w:color w:val="000000"/>
                <w:sz w:val="14"/>
                <w:szCs w:val="14"/>
                <w:lang w:val="en-US" w:eastAsia="zh-CN"/>
              </w:rPr>
              <w:t>S/N</w:t>
            </w:r>
          </w:p>
        </w:tc>
        <w:tc>
          <w:tcPr>
            <w:tcW w:w="1824" w:type="dxa"/>
            <w:vMerge w:val="restart"/>
            <w:tcBorders>
              <w:top w:val="single" w:color="auto" w:sz="4" w:space="0"/>
              <w:left w:val="nil"/>
              <w:right w:val="single" w:color="auto" w:sz="4" w:space="0"/>
            </w:tcBorders>
            <w:vAlign w:val="center"/>
          </w:tcPr>
          <w:p w14:paraId="0569F79D">
            <w:pPr>
              <w:spacing w:after="0" w:line="240" w:lineRule="auto"/>
              <w:jc w:val="center"/>
              <w:rPr>
                <w:rFonts w:ascii="Calibri" w:hAnsi="Calibri" w:eastAsia="Times New Roman" w:cs="Calibri"/>
                <w:b/>
                <w:bCs/>
                <w:color w:val="000000"/>
                <w:sz w:val="14"/>
                <w:szCs w:val="14"/>
                <w:lang w:eastAsia="zh-CN"/>
              </w:rPr>
            </w:pPr>
            <w:r>
              <w:rPr>
                <w:rFonts w:ascii="Calibri" w:hAnsi="Calibri" w:eastAsia="Times New Roman" w:cs="Calibri"/>
                <w:b/>
                <w:bCs/>
                <w:color w:val="000000"/>
                <w:sz w:val="14"/>
                <w:szCs w:val="14"/>
                <w:lang w:val="en-US" w:eastAsia="zh-CN"/>
              </w:rPr>
              <w:t>ACTIVITIES</w:t>
            </w:r>
          </w:p>
        </w:tc>
        <w:tc>
          <w:tcPr>
            <w:tcW w:w="1549" w:type="dxa"/>
            <w:vMerge w:val="restart"/>
            <w:tcBorders>
              <w:top w:val="single" w:color="auto" w:sz="4" w:space="0"/>
              <w:left w:val="nil"/>
              <w:right w:val="single" w:color="auto" w:sz="4" w:space="0"/>
            </w:tcBorders>
            <w:vAlign w:val="center"/>
          </w:tcPr>
          <w:p w14:paraId="4D4CFF1A">
            <w:pPr>
              <w:spacing w:after="0" w:line="240" w:lineRule="auto"/>
              <w:jc w:val="center"/>
              <w:rPr>
                <w:rFonts w:ascii="Calibri" w:hAnsi="Calibri" w:eastAsia="Times New Roman" w:cs="Calibri"/>
                <w:b/>
                <w:bCs/>
                <w:color w:val="000000"/>
                <w:sz w:val="14"/>
                <w:szCs w:val="14"/>
                <w:lang w:eastAsia="zh-CN"/>
              </w:rPr>
            </w:pPr>
            <w:r>
              <w:rPr>
                <w:rFonts w:ascii="Calibri" w:hAnsi="Calibri" w:eastAsia="Times New Roman" w:cs="Calibri"/>
                <w:b/>
                <w:bCs/>
                <w:color w:val="000000"/>
                <w:sz w:val="14"/>
                <w:szCs w:val="14"/>
                <w:lang w:val="en-US" w:eastAsia="zh-CN"/>
              </w:rPr>
              <w:t>OUTPUTS</w:t>
            </w:r>
          </w:p>
        </w:tc>
        <w:tc>
          <w:tcPr>
            <w:tcW w:w="1029" w:type="dxa"/>
            <w:vMerge w:val="restart"/>
            <w:tcBorders>
              <w:top w:val="single" w:color="auto" w:sz="4" w:space="0"/>
              <w:left w:val="nil"/>
              <w:right w:val="single" w:color="auto" w:sz="4" w:space="0"/>
            </w:tcBorders>
            <w:vAlign w:val="center"/>
          </w:tcPr>
          <w:p w14:paraId="1DE363B6">
            <w:pPr>
              <w:spacing w:after="0" w:line="240" w:lineRule="auto"/>
              <w:jc w:val="center"/>
              <w:rPr>
                <w:rFonts w:ascii="Calibri" w:hAnsi="Calibri" w:eastAsia="Times New Roman" w:cs="Calibri"/>
                <w:b/>
                <w:bCs/>
                <w:color w:val="000000"/>
                <w:sz w:val="14"/>
                <w:szCs w:val="14"/>
                <w:lang w:eastAsia="zh-CN"/>
              </w:rPr>
            </w:pPr>
            <w:r>
              <w:rPr>
                <w:rFonts w:ascii="Calibri" w:hAnsi="Calibri" w:eastAsia="Times New Roman" w:cs="Calibri"/>
                <w:b/>
                <w:bCs/>
                <w:color w:val="000000"/>
                <w:sz w:val="14"/>
                <w:szCs w:val="14"/>
                <w:lang w:val="en-US" w:eastAsia="zh-CN"/>
              </w:rPr>
              <w:t>OUTCOMES</w:t>
            </w:r>
          </w:p>
        </w:tc>
        <w:tc>
          <w:tcPr>
            <w:tcW w:w="1225" w:type="dxa"/>
            <w:vMerge w:val="restart"/>
            <w:tcBorders>
              <w:top w:val="single" w:color="auto" w:sz="4" w:space="0"/>
              <w:left w:val="nil"/>
              <w:right w:val="single" w:color="auto" w:sz="4" w:space="0"/>
            </w:tcBorders>
            <w:vAlign w:val="center"/>
          </w:tcPr>
          <w:p w14:paraId="3774F9BC">
            <w:pPr>
              <w:spacing w:after="0" w:line="240" w:lineRule="auto"/>
              <w:jc w:val="center"/>
              <w:rPr>
                <w:rFonts w:ascii="Calibri" w:hAnsi="Calibri" w:eastAsia="Times New Roman" w:cs="Calibri"/>
                <w:b/>
                <w:bCs/>
                <w:color w:val="000000"/>
                <w:sz w:val="14"/>
                <w:szCs w:val="14"/>
                <w:lang w:eastAsia="zh-CN"/>
              </w:rPr>
            </w:pPr>
            <w:r>
              <w:rPr>
                <w:rFonts w:ascii="Calibri" w:hAnsi="Calibri" w:eastAsia="Times New Roman" w:cs="Calibri"/>
                <w:b/>
                <w:bCs/>
                <w:color w:val="000000"/>
                <w:sz w:val="14"/>
                <w:szCs w:val="14"/>
                <w:lang w:val="en-US" w:eastAsia="zh-CN"/>
              </w:rPr>
              <w:t>INDICATOR</w:t>
            </w:r>
          </w:p>
        </w:tc>
        <w:tc>
          <w:tcPr>
            <w:tcW w:w="1549" w:type="dxa"/>
            <w:tcBorders>
              <w:top w:val="single" w:color="auto" w:sz="4" w:space="0"/>
              <w:left w:val="nil"/>
              <w:bottom w:val="single" w:color="auto" w:sz="4" w:space="0"/>
              <w:right w:val="single" w:color="auto" w:sz="4" w:space="0"/>
            </w:tcBorders>
            <w:vAlign w:val="center"/>
          </w:tcPr>
          <w:p w14:paraId="1D9D791E">
            <w:pPr>
              <w:spacing w:after="0" w:line="240" w:lineRule="auto"/>
              <w:jc w:val="center"/>
              <w:rPr>
                <w:rFonts w:ascii="Calibri" w:hAnsi="Calibri" w:eastAsia="Times New Roman" w:cs="Calibri"/>
                <w:b/>
                <w:bCs/>
                <w:color w:val="000000"/>
                <w:sz w:val="14"/>
                <w:szCs w:val="14"/>
                <w:lang w:eastAsia="zh-CN"/>
              </w:rPr>
            </w:pPr>
            <w:r>
              <w:rPr>
                <w:rFonts w:ascii="Calibri" w:hAnsi="Calibri" w:eastAsia="Times New Roman" w:cs="Calibri"/>
                <w:b/>
                <w:bCs/>
                <w:color w:val="000000"/>
                <w:sz w:val="14"/>
                <w:szCs w:val="14"/>
                <w:lang w:val="zh-CN" w:eastAsia="zh-CN"/>
              </w:rPr>
              <w:t>OUTPUT TARGET</w:t>
            </w:r>
          </w:p>
        </w:tc>
        <w:tc>
          <w:tcPr>
            <w:tcW w:w="1285" w:type="dxa"/>
            <w:tcBorders>
              <w:top w:val="single" w:color="auto" w:sz="4" w:space="0"/>
              <w:left w:val="nil"/>
              <w:bottom w:val="single" w:color="auto" w:sz="4" w:space="0"/>
              <w:right w:val="single" w:color="auto" w:sz="4" w:space="0"/>
            </w:tcBorders>
            <w:vAlign w:val="center"/>
          </w:tcPr>
          <w:p w14:paraId="3D3C22E1">
            <w:pPr>
              <w:spacing w:after="0" w:line="240" w:lineRule="auto"/>
              <w:jc w:val="center"/>
              <w:rPr>
                <w:rFonts w:ascii="Calibri" w:hAnsi="Calibri" w:eastAsia="Times New Roman" w:cs="Calibri"/>
                <w:b/>
                <w:bCs/>
                <w:color w:val="000000"/>
                <w:sz w:val="14"/>
                <w:szCs w:val="14"/>
                <w:lang w:val="en-US" w:eastAsia="zh-CN"/>
              </w:rPr>
            </w:pPr>
            <w:r>
              <w:rPr>
                <w:rFonts w:ascii="Calibri" w:hAnsi="Calibri" w:eastAsia="Times New Roman" w:cs="Calibri"/>
                <w:b/>
                <w:bCs/>
                <w:color w:val="000000"/>
                <w:sz w:val="14"/>
                <w:szCs w:val="14"/>
                <w:lang w:val="zh-CN" w:eastAsia="zh-CN"/>
              </w:rPr>
              <w:t>COSTS (NGN ‘000’)</w:t>
            </w:r>
          </w:p>
        </w:tc>
      </w:tr>
      <w:tr w14:paraId="00F82FE4">
        <w:tblPrEx>
          <w:tblCellMar>
            <w:top w:w="0" w:type="dxa"/>
            <w:left w:w="108" w:type="dxa"/>
            <w:bottom w:w="0" w:type="dxa"/>
            <w:right w:w="108" w:type="dxa"/>
          </w:tblCellMar>
        </w:tblPrEx>
        <w:trPr>
          <w:trHeight w:val="350" w:hRule="atLeast"/>
        </w:trPr>
        <w:tc>
          <w:tcPr>
            <w:tcW w:w="851" w:type="dxa"/>
            <w:vMerge w:val="continue"/>
            <w:tcBorders>
              <w:left w:val="single" w:color="auto" w:sz="4" w:space="0"/>
              <w:bottom w:val="single" w:color="auto" w:sz="4" w:space="0"/>
              <w:right w:val="single" w:color="auto" w:sz="4" w:space="0"/>
            </w:tcBorders>
            <w:noWrap/>
            <w:vAlign w:val="center"/>
          </w:tcPr>
          <w:p w14:paraId="4558A396">
            <w:pPr>
              <w:spacing w:after="0" w:line="240" w:lineRule="auto"/>
              <w:jc w:val="center"/>
              <w:rPr>
                <w:rFonts w:ascii="Calibri" w:hAnsi="Calibri" w:eastAsia="Times New Roman" w:cs="Calibri"/>
                <w:b/>
                <w:bCs/>
                <w:color w:val="000000"/>
                <w:sz w:val="14"/>
                <w:szCs w:val="14"/>
                <w:lang w:val="en-US" w:eastAsia="zh-CN"/>
              </w:rPr>
            </w:pPr>
          </w:p>
        </w:tc>
        <w:tc>
          <w:tcPr>
            <w:tcW w:w="1824" w:type="dxa"/>
            <w:vMerge w:val="continue"/>
            <w:tcBorders>
              <w:left w:val="nil"/>
              <w:bottom w:val="single" w:color="auto" w:sz="4" w:space="0"/>
              <w:right w:val="single" w:color="auto" w:sz="4" w:space="0"/>
            </w:tcBorders>
            <w:vAlign w:val="center"/>
          </w:tcPr>
          <w:p w14:paraId="74887E37">
            <w:pPr>
              <w:spacing w:after="0" w:line="240" w:lineRule="auto"/>
              <w:jc w:val="center"/>
              <w:rPr>
                <w:rFonts w:ascii="Calibri" w:hAnsi="Calibri" w:eastAsia="Times New Roman" w:cs="Calibri"/>
                <w:b/>
                <w:bCs/>
                <w:color w:val="000000"/>
                <w:sz w:val="14"/>
                <w:szCs w:val="14"/>
                <w:lang w:eastAsia="zh-CN"/>
              </w:rPr>
            </w:pPr>
          </w:p>
        </w:tc>
        <w:tc>
          <w:tcPr>
            <w:tcW w:w="1549" w:type="dxa"/>
            <w:vMerge w:val="continue"/>
            <w:tcBorders>
              <w:left w:val="nil"/>
              <w:bottom w:val="single" w:color="auto" w:sz="4" w:space="0"/>
              <w:right w:val="single" w:color="auto" w:sz="4" w:space="0"/>
            </w:tcBorders>
            <w:vAlign w:val="center"/>
          </w:tcPr>
          <w:p w14:paraId="335F042F">
            <w:pPr>
              <w:spacing w:after="0" w:line="240" w:lineRule="auto"/>
              <w:jc w:val="center"/>
              <w:rPr>
                <w:rFonts w:ascii="Calibri" w:hAnsi="Calibri" w:eastAsia="Times New Roman" w:cs="Calibri"/>
                <w:b/>
                <w:bCs/>
                <w:color w:val="000000"/>
                <w:sz w:val="14"/>
                <w:szCs w:val="14"/>
                <w:lang w:eastAsia="zh-CN"/>
              </w:rPr>
            </w:pPr>
          </w:p>
        </w:tc>
        <w:tc>
          <w:tcPr>
            <w:tcW w:w="1029" w:type="dxa"/>
            <w:vMerge w:val="continue"/>
            <w:tcBorders>
              <w:left w:val="nil"/>
              <w:bottom w:val="single" w:color="auto" w:sz="4" w:space="0"/>
              <w:right w:val="single" w:color="auto" w:sz="4" w:space="0"/>
            </w:tcBorders>
            <w:vAlign w:val="center"/>
          </w:tcPr>
          <w:p w14:paraId="5F3050D2">
            <w:pPr>
              <w:spacing w:after="0" w:line="240" w:lineRule="auto"/>
              <w:jc w:val="center"/>
              <w:rPr>
                <w:rFonts w:ascii="Calibri" w:hAnsi="Calibri" w:eastAsia="Times New Roman" w:cs="Calibri"/>
                <w:b/>
                <w:bCs/>
                <w:color w:val="000000"/>
                <w:sz w:val="14"/>
                <w:szCs w:val="14"/>
                <w:lang w:eastAsia="zh-CN"/>
              </w:rPr>
            </w:pPr>
          </w:p>
        </w:tc>
        <w:tc>
          <w:tcPr>
            <w:tcW w:w="1225" w:type="dxa"/>
            <w:vMerge w:val="continue"/>
            <w:tcBorders>
              <w:left w:val="nil"/>
              <w:bottom w:val="single" w:color="auto" w:sz="4" w:space="0"/>
              <w:right w:val="single" w:color="auto" w:sz="4" w:space="0"/>
            </w:tcBorders>
            <w:vAlign w:val="center"/>
          </w:tcPr>
          <w:p w14:paraId="5B9968A5">
            <w:pPr>
              <w:spacing w:after="0" w:line="240" w:lineRule="auto"/>
              <w:jc w:val="center"/>
              <w:rPr>
                <w:rFonts w:ascii="Calibri" w:hAnsi="Calibri" w:eastAsia="Times New Roman" w:cs="Calibri"/>
                <w:b/>
                <w:bCs/>
                <w:color w:val="000000"/>
                <w:sz w:val="14"/>
                <w:szCs w:val="14"/>
                <w:lang w:eastAsia="zh-CN"/>
              </w:rPr>
            </w:pPr>
          </w:p>
        </w:tc>
        <w:tc>
          <w:tcPr>
            <w:tcW w:w="1549" w:type="dxa"/>
            <w:tcBorders>
              <w:top w:val="nil"/>
              <w:left w:val="nil"/>
              <w:bottom w:val="single" w:color="auto" w:sz="4" w:space="0"/>
              <w:right w:val="single" w:color="auto" w:sz="4" w:space="0"/>
            </w:tcBorders>
            <w:vAlign w:val="center"/>
          </w:tcPr>
          <w:p w14:paraId="27507269">
            <w:pPr>
              <w:spacing w:after="0" w:line="240" w:lineRule="auto"/>
              <w:jc w:val="center"/>
              <w:rPr>
                <w:rFonts w:ascii="Calibri" w:hAnsi="Calibri" w:eastAsia="Times New Roman" w:cs="Calibri"/>
                <w:b/>
                <w:bCs/>
                <w:color w:val="000000"/>
                <w:sz w:val="14"/>
                <w:szCs w:val="14"/>
                <w:lang w:eastAsia="zh-CN"/>
              </w:rPr>
            </w:pPr>
            <w:r>
              <w:rPr>
                <w:rFonts w:ascii="Calibri" w:hAnsi="Calibri" w:eastAsia="Times New Roman" w:cs="Calibri"/>
                <w:b/>
                <w:bCs/>
                <w:color w:val="000000"/>
                <w:sz w:val="14"/>
                <w:szCs w:val="14"/>
                <w:lang w:val="en-US" w:eastAsia="zh-CN"/>
              </w:rPr>
              <w:t>2025</w:t>
            </w:r>
          </w:p>
        </w:tc>
        <w:tc>
          <w:tcPr>
            <w:tcW w:w="1285" w:type="dxa"/>
            <w:tcBorders>
              <w:top w:val="nil"/>
              <w:left w:val="nil"/>
              <w:bottom w:val="single" w:color="auto" w:sz="4" w:space="0"/>
              <w:right w:val="single" w:color="auto" w:sz="4" w:space="0"/>
            </w:tcBorders>
            <w:vAlign w:val="center"/>
          </w:tcPr>
          <w:p w14:paraId="5441F245">
            <w:pPr>
              <w:spacing w:after="0" w:line="240" w:lineRule="auto"/>
              <w:jc w:val="center"/>
              <w:rPr>
                <w:rFonts w:ascii="Calibri" w:hAnsi="Calibri" w:eastAsia="Times New Roman" w:cs="Calibri"/>
                <w:b/>
                <w:bCs/>
                <w:color w:val="000000"/>
                <w:sz w:val="14"/>
                <w:szCs w:val="14"/>
                <w:lang w:val="en-US" w:eastAsia="zh-CN"/>
              </w:rPr>
            </w:pPr>
            <w:r>
              <w:rPr>
                <w:rFonts w:ascii="Calibri" w:hAnsi="Calibri" w:eastAsia="Times New Roman" w:cs="Calibri"/>
                <w:b/>
                <w:bCs/>
                <w:color w:val="000000"/>
                <w:sz w:val="14"/>
                <w:szCs w:val="14"/>
                <w:lang w:val="en-US" w:eastAsia="zh-CN"/>
              </w:rPr>
              <w:t>2025</w:t>
            </w:r>
          </w:p>
        </w:tc>
      </w:tr>
      <w:tr w14:paraId="35059D9E">
        <w:tblPrEx>
          <w:tblCellMar>
            <w:top w:w="0" w:type="dxa"/>
            <w:left w:w="108" w:type="dxa"/>
            <w:bottom w:w="0" w:type="dxa"/>
            <w:right w:w="108" w:type="dxa"/>
          </w:tblCellMar>
        </w:tblPrEx>
        <w:trPr>
          <w:trHeight w:val="1260" w:hRule="atLeast"/>
        </w:trPr>
        <w:tc>
          <w:tcPr>
            <w:tcW w:w="851" w:type="dxa"/>
            <w:tcBorders>
              <w:top w:val="nil"/>
              <w:left w:val="single" w:color="auto" w:sz="4" w:space="0"/>
              <w:bottom w:val="single" w:color="auto" w:sz="4" w:space="0"/>
              <w:right w:val="single" w:color="auto" w:sz="4" w:space="0"/>
            </w:tcBorders>
            <w:noWrap/>
            <w:vAlign w:val="center"/>
          </w:tcPr>
          <w:p w14:paraId="56A5BFAE">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10</w:t>
            </w:r>
          </w:p>
        </w:tc>
        <w:tc>
          <w:tcPr>
            <w:tcW w:w="1824" w:type="dxa"/>
            <w:tcBorders>
              <w:top w:val="nil"/>
              <w:left w:val="nil"/>
              <w:bottom w:val="single" w:color="auto" w:sz="4" w:space="0"/>
              <w:right w:val="single" w:color="auto" w:sz="4" w:space="0"/>
            </w:tcBorders>
            <w:vAlign w:val="center"/>
          </w:tcPr>
          <w:p w14:paraId="2FB7697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Sinking of 3no. Boreholes, construction of Overhead, Solar Rack, wire fence and 2000 litres PVC Tank</w:t>
            </w:r>
          </w:p>
        </w:tc>
        <w:tc>
          <w:tcPr>
            <w:tcW w:w="1549" w:type="dxa"/>
            <w:tcBorders>
              <w:top w:val="nil"/>
              <w:left w:val="nil"/>
              <w:bottom w:val="single" w:color="auto" w:sz="4" w:space="0"/>
              <w:right w:val="single" w:color="auto" w:sz="4" w:space="0"/>
            </w:tcBorders>
            <w:vAlign w:val="center"/>
          </w:tcPr>
          <w:p w14:paraId="2A55488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3no. Boreholes, construction of Overhead, Solar Rack, wire fence and 2000 litres PVC Tank sinked</w:t>
            </w:r>
          </w:p>
        </w:tc>
        <w:tc>
          <w:tcPr>
            <w:tcW w:w="1029" w:type="dxa"/>
            <w:tcBorders>
              <w:top w:val="nil"/>
              <w:left w:val="nil"/>
              <w:bottom w:val="single" w:color="auto" w:sz="4" w:space="0"/>
              <w:right w:val="single" w:color="auto" w:sz="4" w:space="0"/>
            </w:tcBorders>
            <w:vAlign w:val="center"/>
          </w:tcPr>
          <w:p w14:paraId="24CD390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Provision of Adequate WASH Facilities.</w:t>
            </w:r>
          </w:p>
        </w:tc>
        <w:tc>
          <w:tcPr>
            <w:tcW w:w="1225" w:type="dxa"/>
            <w:tcBorders>
              <w:top w:val="nil"/>
              <w:left w:val="nil"/>
              <w:bottom w:val="single" w:color="auto" w:sz="4" w:space="0"/>
              <w:right w:val="single" w:color="auto" w:sz="4" w:space="0"/>
            </w:tcBorders>
            <w:vAlign w:val="center"/>
          </w:tcPr>
          <w:p w14:paraId="7011289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75% achieved</w:t>
            </w:r>
          </w:p>
        </w:tc>
        <w:tc>
          <w:tcPr>
            <w:tcW w:w="1549" w:type="dxa"/>
            <w:tcBorders>
              <w:top w:val="nil"/>
              <w:left w:val="nil"/>
              <w:bottom w:val="single" w:color="auto" w:sz="4" w:space="0"/>
              <w:right w:val="single" w:color="auto" w:sz="4" w:space="0"/>
            </w:tcBorders>
            <w:vAlign w:val="center"/>
          </w:tcPr>
          <w:p w14:paraId="5D4F166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3no. Boreholes, construction of Overhead, Solar Rack, wire fence and 2000 litres PVC Tank</w:t>
            </w:r>
          </w:p>
        </w:tc>
        <w:tc>
          <w:tcPr>
            <w:tcW w:w="1285" w:type="dxa"/>
            <w:tcBorders>
              <w:top w:val="nil"/>
              <w:left w:val="nil"/>
              <w:bottom w:val="single" w:color="auto" w:sz="4" w:space="0"/>
              <w:right w:val="single" w:color="auto" w:sz="4" w:space="0"/>
            </w:tcBorders>
            <w:vAlign w:val="center"/>
          </w:tcPr>
          <w:p w14:paraId="3E1B367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49,165,615.05 </w:t>
            </w:r>
          </w:p>
        </w:tc>
      </w:tr>
      <w:tr w14:paraId="06C2656A">
        <w:tblPrEx>
          <w:tblCellMar>
            <w:top w:w="0" w:type="dxa"/>
            <w:left w:w="108" w:type="dxa"/>
            <w:bottom w:w="0" w:type="dxa"/>
            <w:right w:w="108" w:type="dxa"/>
          </w:tblCellMar>
        </w:tblPrEx>
        <w:trPr>
          <w:trHeight w:val="720" w:hRule="atLeast"/>
        </w:trPr>
        <w:tc>
          <w:tcPr>
            <w:tcW w:w="851" w:type="dxa"/>
            <w:tcBorders>
              <w:top w:val="nil"/>
              <w:left w:val="single" w:color="auto" w:sz="4" w:space="0"/>
              <w:bottom w:val="single" w:color="auto" w:sz="4" w:space="0"/>
              <w:right w:val="single" w:color="auto" w:sz="4" w:space="0"/>
            </w:tcBorders>
            <w:noWrap/>
            <w:vAlign w:val="center"/>
          </w:tcPr>
          <w:p w14:paraId="337C9230">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11</w:t>
            </w:r>
          </w:p>
        </w:tc>
        <w:tc>
          <w:tcPr>
            <w:tcW w:w="1824" w:type="dxa"/>
            <w:tcBorders>
              <w:top w:val="nil"/>
              <w:left w:val="nil"/>
              <w:bottom w:val="single" w:color="auto" w:sz="4" w:space="0"/>
              <w:right w:val="single" w:color="auto" w:sz="4" w:space="0"/>
            </w:tcBorders>
            <w:vAlign w:val="center"/>
          </w:tcPr>
          <w:p w14:paraId="4D01027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Construction of 8 Unit of a 3No block of VIP Toilets</w:t>
            </w:r>
          </w:p>
        </w:tc>
        <w:tc>
          <w:tcPr>
            <w:tcW w:w="1549" w:type="dxa"/>
            <w:tcBorders>
              <w:top w:val="nil"/>
              <w:left w:val="nil"/>
              <w:bottom w:val="single" w:color="auto" w:sz="4" w:space="0"/>
              <w:right w:val="single" w:color="auto" w:sz="4" w:space="0"/>
            </w:tcBorders>
            <w:vAlign w:val="center"/>
          </w:tcPr>
          <w:p w14:paraId="3AC896E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8 Unit of a 3No block of VIP Toilets constructed</w:t>
            </w:r>
          </w:p>
        </w:tc>
        <w:tc>
          <w:tcPr>
            <w:tcW w:w="1029" w:type="dxa"/>
            <w:tcBorders>
              <w:top w:val="nil"/>
              <w:left w:val="nil"/>
              <w:bottom w:val="single" w:color="auto" w:sz="4" w:space="0"/>
              <w:right w:val="single" w:color="auto" w:sz="4" w:space="0"/>
            </w:tcBorders>
            <w:vAlign w:val="center"/>
          </w:tcPr>
          <w:p w14:paraId="3C52DA1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Provision of Adequate WASH Facilities.</w:t>
            </w:r>
          </w:p>
        </w:tc>
        <w:tc>
          <w:tcPr>
            <w:tcW w:w="1225" w:type="dxa"/>
            <w:tcBorders>
              <w:top w:val="nil"/>
              <w:left w:val="nil"/>
              <w:bottom w:val="single" w:color="auto" w:sz="4" w:space="0"/>
              <w:right w:val="single" w:color="auto" w:sz="4" w:space="0"/>
            </w:tcBorders>
            <w:vAlign w:val="center"/>
          </w:tcPr>
          <w:p w14:paraId="51847B1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75% achieved</w:t>
            </w:r>
          </w:p>
        </w:tc>
        <w:tc>
          <w:tcPr>
            <w:tcW w:w="1549" w:type="dxa"/>
            <w:tcBorders>
              <w:top w:val="nil"/>
              <w:left w:val="nil"/>
              <w:bottom w:val="single" w:color="auto" w:sz="4" w:space="0"/>
              <w:right w:val="single" w:color="auto" w:sz="4" w:space="0"/>
            </w:tcBorders>
            <w:vAlign w:val="center"/>
          </w:tcPr>
          <w:p w14:paraId="6273150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8 Unit of a 3No block of VIP Toilets</w:t>
            </w:r>
          </w:p>
        </w:tc>
        <w:tc>
          <w:tcPr>
            <w:tcW w:w="1285" w:type="dxa"/>
            <w:tcBorders>
              <w:top w:val="nil"/>
              <w:left w:val="nil"/>
              <w:bottom w:val="single" w:color="auto" w:sz="4" w:space="0"/>
              <w:right w:val="single" w:color="auto" w:sz="4" w:space="0"/>
            </w:tcBorders>
            <w:vAlign w:val="center"/>
          </w:tcPr>
          <w:p w14:paraId="73FB323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164,112,940.00 </w:t>
            </w:r>
          </w:p>
        </w:tc>
      </w:tr>
      <w:tr w14:paraId="1E857F34">
        <w:tblPrEx>
          <w:tblCellMar>
            <w:top w:w="0" w:type="dxa"/>
            <w:left w:w="108" w:type="dxa"/>
            <w:bottom w:w="0" w:type="dxa"/>
            <w:right w:w="108" w:type="dxa"/>
          </w:tblCellMar>
        </w:tblPrEx>
        <w:trPr>
          <w:trHeight w:val="720" w:hRule="atLeast"/>
        </w:trPr>
        <w:tc>
          <w:tcPr>
            <w:tcW w:w="851" w:type="dxa"/>
            <w:tcBorders>
              <w:top w:val="nil"/>
              <w:left w:val="single" w:color="auto" w:sz="4" w:space="0"/>
              <w:bottom w:val="single" w:color="auto" w:sz="4" w:space="0"/>
              <w:right w:val="single" w:color="auto" w:sz="4" w:space="0"/>
            </w:tcBorders>
            <w:noWrap/>
            <w:vAlign w:val="center"/>
          </w:tcPr>
          <w:p w14:paraId="6AB949AE">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12</w:t>
            </w:r>
          </w:p>
        </w:tc>
        <w:tc>
          <w:tcPr>
            <w:tcW w:w="1824" w:type="dxa"/>
            <w:tcBorders>
              <w:top w:val="nil"/>
              <w:left w:val="nil"/>
              <w:bottom w:val="single" w:color="auto" w:sz="4" w:space="0"/>
              <w:right w:val="single" w:color="auto" w:sz="4" w:space="0"/>
            </w:tcBorders>
            <w:vAlign w:val="center"/>
          </w:tcPr>
          <w:p w14:paraId="614C7E9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Routine Inspection visits to all the Project Sites.</w:t>
            </w:r>
          </w:p>
        </w:tc>
        <w:tc>
          <w:tcPr>
            <w:tcW w:w="1549" w:type="dxa"/>
            <w:tcBorders>
              <w:top w:val="nil"/>
              <w:left w:val="nil"/>
              <w:bottom w:val="single" w:color="auto" w:sz="4" w:space="0"/>
              <w:right w:val="single" w:color="auto" w:sz="4" w:space="0"/>
            </w:tcBorders>
            <w:vAlign w:val="center"/>
          </w:tcPr>
          <w:p w14:paraId="4EA038C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Inspection visits to all the Project Sites carried out</w:t>
            </w:r>
          </w:p>
        </w:tc>
        <w:tc>
          <w:tcPr>
            <w:tcW w:w="1029" w:type="dxa"/>
            <w:tcBorders>
              <w:top w:val="nil"/>
              <w:left w:val="nil"/>
              <w:bottom w:val="single" w:color="auto" w:sz="4" w:space="0"/>
              <w:right w:val="single" w:color="auto" w:sz="4" w:space="0"/>
            </w:tcBorders>
            <w:vAlign w:val="center"/>
          </w:tcPr>
          <w:p w14:paraId="73AFC5D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Project Monitoring</w:t>
            </w:r>
          </w:p>
        </w:tc>
        <w:tc>
          <w:tcPr>
            <w:tcW w:w="1225" w:type="dxa"/>
            <w:tcBorders>
              <w:top w:val="nil"/>
              <w:left w:val="nil"/>
              <w:bottom w:val="single" w:color="auto" w:sz="4" w:space="0"/>
              <w:right w:val="single" w:color="auto" w:sz="4" w:space="0"/>
            </w:tcBorders>
            <w:vAlign w:val="center"/>
          </w:tcPr>
          <w:p w14:paraId="3944EFB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75% achieved</w:t>
            </w:r>
          </w:p>
        </w:tc>
        <w:tc>
          <w:tcPr>
            <w:tcW w:w="1549" w:type="dxa"/>
            <w:tcBorders>
              <w:top w:val="nil"/>
              <w:left w:val="nil"/>
              <w:bottom w:val="single" w:color="auto" w:sz="4" w:space="0"/>
              <w:right w:val="single" w:color="auto" w:sz="4" w:space="0"/>
            </w:tcBorders>
            <w:vAlign w:val="center"/>
          </w:tcPr>
          <w:p w14:paraId="24AD250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Inspection visits to all the Project Sites</w:t>
            </w:r>
          </w:p>
        </w:tc>
        <w:tc>
          <w:tcPr>
            <w:tcW w:w="1285" w:type="dxa"/>
            <w:tcBorders>
              <w:top w:val="nil"/>
              <w:left w:val="nil"/>
              <w:bottom w:val="single" w:color="auto" w:sz="4" w:space="0"/>
              <w:right w:val="single" w:color="auto" w:sz="4" w:space="0"/>
            </w:tcBorders>
            <w:vAlign w:val="center"/>
          </w:tcPr>
          <w:p w14:paraId="21719C4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142,185,703.38 </w:t>
            </w:r>
          </w:p>
        </w:tc>
      </w:tr>
      <w:tr w14:paraId="338806B6">
        <w:tblPrEx>
          <w:tblCellMar>
            <w:top w:w="0" w:type="dxa"/>
            <w:left w:w="108" w:type="dxa"/>
            <w:bottom w:w="0" w:type="dxa"/>
            <w:right w:w="108" w:type="dxa"/>
          </w:tblCellMar>
        </w:tblPrEx>
        <w:trPr>
          <w:trHeight w:val="1260" w:hRule="atLeast"/>
        </w:trPr>
        <w:tc>
          <w:tcPr>
            <w:tcW w:w="851" w:type="dxa"/>
            <w:tcBorders>
              <w:top w:val="nil"/>
              <w:left w:val="single" w:color="auto" w:sz="4" w:space="0"/>
              <w:bottom w:val="single" w:color="auto" w:sz="4" w:space="0"/>
              <w:right w:val="single" w:color="auto" w:sz="4" w:space="0"/>
            </w:tcBorders>
            <w:noWrap/>
            <w:vAlign w:val="center"/>
          </w:tcPr>
          <w:p w14:paraId="026DA9D6">
            <w:pPr>
              <w:spacing w:after="0" w:line="240" w:lineRule="auto"/>
              <w:jc w:val="center"/>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en-US" w:eastAsia="zh-CN"/>
              </w:rPr>
              <w:t>13</w:t>
            </w:r>
          </w:p>
        </w:tc>
        <w:tc>
          <w:tcPr>
            <w:tcW w:w="1824" w:type="dxa"/>
            <w:tcBorders>
              <w:top w:val="nil"/>
              <w:left w:val="nil"/>
              <w:bottom w:val="single" w:color="auto" w:sz="4" w:space="0"/>
              <w:right w:val="single" w:color="auto" w:sz="4" w:space="0"/>
            </w:tcBorders>
            <w:vAlign w:val="center"/>
          </w:tcPr>
          <w:p w14:paraId="4419363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Increase enrolment in ECCDE, primary and JSS schools through advocacies and sensitizations</w:t>
            </w:r>
          </w:p>
        </w:tc>
        <w:tc>
          <w:tcPr>
            <w:tcW w:w="1549" w:type="dxa"/>
            <w:tcBorders>
              <w:top w:val="nil"/>
              <w:left w:val="nil"/>
              <w:bottom w:val="single" w:color="auto" w:sz="4" w:space="0"/>
              <w:right w:val="single" w:color="auto" w:sz="4" w:space="0"/>
            </w:tcBorders>
            <w:vAlign w:val="center"/>
          </w:tcPr>
          <w:p w14:paraId="1641635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enrolment in ECCD, primary and JSS schools through advocacies and sensitizations increased</w:t>
            </w:r>
          </w:p>
        </w:tc>
        <w:tc>
          <w:tcPr>
            <w:tcW w:w="1029" w:type="dxa"/>
            <w:tcBorders>
              <w:top w:val="nil"/>
              <w:left w:val="nil"/>
              <w:bottom w:val="single" w:color="auto" w:sz="4" w:space="0"/>
              <w:right w:val="single" w:color="auto" w:sz="4" w:space="0"/>
            </w:tcBorders>
            <w:vAlign w:val="center"/>
          </w:tcPr>
          <w:p w14:paraId="658C505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Out of school children reduced and GER increased.</w:t>
            </w:r>
          </w:p>
        </w:tc>
        <w:tc>
          <w:tcPr>
            <w:tcW w:w="1225" w:type="dxa"/>
            <w:tcBorders>
              <w:top w:val="nil"/>
              <w:left w:val="nil"/>
              <w:bottom w:val="single" w:color="auto" w:sz="4" w:space="0"/>
              <w:right w:val="single" w:color="auto" w:sz="4" w:space="0"/>
            </w:tcBorders>
            <w:vAlign w:val="center"/>
          </w:tcPr>
          <w:p w14:paraId="52F3676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Increased GER by 30%</w:t>
            </w:r>
          </w:p>
        </w:tc>
        <w:tc>
          <w:tcPr>
            <w:tcW w:w="1549" w:type="dxa"/>
            <w:tcBorders>
              <w:top w:val="nil"/>
              <w:left w:val="nil"/>
              <w:bottom w:val="single" w:color="auto" w:sz="4" w:space="0"/>
              <w:right w:val="single" w:color="auto" w:sz="4" w:space="0"/>
            </w:tcBorders>
            <w:vAlign w:val="center"/>
          </w:tcPr>
          <w:p w14:paraId="5ED3E5E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Enrolment in ECCD, primary and JSS schools through advocacies and sensitizations</w:t>
            </w:r>
          </w:p>
        </w:tc>
        <w:tc>
          <w:tcPr>
            <w:tcW w:w="1285" w:type="dxa"/>
            <w:tcBorders>
              <w:top w:val="nil"/>
              <w:left w:val="nil"/>
              <w:bottom w:val="single" w:color="auto" w:sz="4" w:space="0"/>
              <w:right w:val="single" w:color="auto" w:sz="4" w:space="0"/>
            </w:tcBorders>
            <w:vAlign w:val="center"/>
          </w:tcPr>
          <w:p w14:paraId="02272A22">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10,000,000.00 </w:t>
            </w:r>
          </w:p>
        </w:tc>
      </w:tr>
      <w:tr w14:paraId="2C637F61">
        <w:tblPrEx>
          <w:tblCellMar>
            <w:top w:w="0" w:type="dxa"/>
            <w:left w:w="108" w:type="dxa"/>
            <w:bottom w:w="0" w:type="dxa"/>
            <w:right w:w="108" w:type="dxa"/>
          </w:tblCellMar>
        </w:tblPrEx>
        <w:trPr>
          <w:trHeight w:val="720" w:hRule="atLeast"/>
        </w:trPr>
        <w:tc>
          <w:tcPr>
            <w:tcW w:w="851" w:type="dxa"/>
            <w:tcBorders>
              <w:top w:val="nil"/>
              <w:left w:val="single" w:color="auto" w:sz="4" w:space="0"/>
              <w:bottom w:val="single" w:color="auto" w:sz="4" w:space="0"/>
              <w:right w:val="single" w:color="auto" w:sz="4" w:space="0"/>
            </w:tcBorders>
            <w:noWrap/>
            <w:vAlign w:val="center"/>
          </w:tcPr>
          <w:p w14:paraId="04763BFB">
            <w:pPr>
              <w:spacing w:after="0" w:line="240" w:lineRule="auto"/>
              <w:jc w:val="center"/>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en-US" w:eastAsia="zh-CN"/>
              </w:rPr>
              <w:t>14</w:t>
            </w:r>
          </w:p>
        </w:tc>
        <w:tc>
          <w:tcPr>
            <w:tcW w:w="1824" w:type="dxa"/>
            <w:tcBorders>
              <w:top w:val="nil"/>
              <w:left w:val="nil"/>
              <w:bottom w:val="single" w:color="auto" w:sz="4" w:space="0"/>
              <w:right w:val="single" w:color="auto" w:sz="4" w:space="0"/>
            </w:tcBorders>
            <w:vAlign w:val="center"/>
          </w:tcPr>
          <w:p w14:paraId="46E7B7B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Procurement of 20,519 Pupil’s furniture</w:t>
            </w:r>
          </w:p>
        </w:tc>
        <w:tc>
          <w:tcPr>
            <w:tcW w:w="1549" w:type="dxa"/>
            <w:tcBorders>
              <w:top w:val="nil"/>
              <w:left w:val="nil"/>
              <w:bottom w:val="single" w:color="auto" w:sz="4" w:space="0"/>
              <w:right w:val="single" w:color="auto" w:sz="4" w:space="0"/>
            </w:tcBorders>
            <w:vAlign w:val="center"/>
          </w:tcPr>
          <w:p w14:paraId="427FD5C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20,519 Pupil’s furniture procured</w:t>
            </w:r>
          </w:p>
        </w:tc>
        <w:tc>
          <w:tcPr>
            <w:tcW w:w="1029" w:type="dxa"/>
            <w:tcBorders>
              <w:top w:val="nil"/>
              <w:left w:val="nil"/>
              <w:bottom w:val="single" w:color="auto" w:sz="4" w:space="0"/>
              <w:right w:val="single" w:color="auto" w:sz="4" w:space="0"/>
            </w:tcBorders>
            <w:vAlign w:val="center"/>
          </w:tcPr>
          <w:p w14:paraId="3D38F52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Out of school children reduced and GER increased.</w:t>
            </w:r>
          </w:p>
        </w:tc>
        <w:tc>
          <w:tcPr>
            <w:tcW w:w="1225" w:type="dxa"/>
            <w:tcBorders>
              <w:top w:val="nil"/>
              <w:left w:val="nil"/>
              <w:bottom w:val="single" w:color="auto" w:sz="4" w:space="0"/>
              <w:right w:val="single" w:color="auto" w:sz="4" w:space="0"/>
            </w:tcBorders>
            <w:vAlign w:val="center"/>
          </w:tcPr>
          <w:p w14:paraId="4D21CC6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Increase enrolment by 25%</w:t>
            </w:r>
          </w:p>
        </w:tc>
        <w:tc>
          <w:tcPr>
            <w:tcW w:w="1549" w:type="dxa"/>
            <w:tcBorders>
              <w:top w:val="nil"/>
              <w:left w:val="nil"/>
              <w:bottom w:val="single" w:color="auto" w:sz="4" w:space="0"/>
              <w:right w:val="single" w:color="auto" w:sz="4" w:space="0"/>
            </w:tcBorders>
            <w:vAlign w:val="center"/>
          </w:tcPr>
          <w:p w14:paraId="24AB998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20,519 Pupil’s furniture</w:t>
            </w:r>
          </w:p>
        </w:tc>
        <w:tc>
          <w:tcPr>
            <w:tcW w:w="1285" w:type="dxa"/>
            <w:tcBorders>
              <w:top w:val="nil"/>
              <w:left w:val="nil"/>
              <w:bottom w:val="single" w:color="auto" w:sz="4" w:space="0"/>
              <w:right w:val="single" w:color="auto" w:sz="4" w:space="0"/>
            </w:tcBorders>
            <w:vAlign w:val="center"/>
          </w:tcPr>
          <w:p w14:paraId="662ECC60">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3,115,297,175.00 </w:t>
            </w:r>
          </w:p>
        </w:tc>
      </w:tr>
      <w:tr w14:paraId="1F0A8C40">
        <w:tblPrEx>
          <w:tblCellMar>
            <w:top w:w="0" w:type="dxa"/>
            <w:left w:w="108" w:type="dxa"/>
            <w:bottom w:w="0" w:type="dxa"/>
            <w:right w:w="108" w:type="dxa"/>
          </w:tblCellMar>
        </w:tblPrEx>
        <w:trPr>
          <w:trHeight w:val="540" w:hRule="atLeast"/>
        </w:trPr>
        <w:tc>
          <w:tcPr>
            <w:tcW w:w="851" w:type="dxa"/>
            <w:tcBorders>
              <w:top w:val="nil"/>
              <w:left w:val="single" w:color="auto" w:sz="4" w:space="0"/>
              <w:bottom w:val="single" w:color="auto" w:sz="4" w:space="0"/>
              <w:right w:val="single" w:color="auto" w:sz="4" w:space="0"/>
            </w:tcBorders>
            <w:noWrap/>
            <w:vAlign w:val="center"/>
          </w:tcPr>
          <w:p w14:paraId="001A736D">
            <w:pPr>
              <w:spacing w:after="0" w:line="240" w:lineRule="auto"/>
              <w:jc w:val="center"/>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en-US" w:eastAsia="zh-CN"/>
              </w:rPr>
              <w:t>15</w:t>
            </w:r>
          </w:p>
        </w:tc>
        <w:tc>
          <w:tcPr>
            <w:tcW w:w="1824" w:type="dxa"/>
            <w:tcBorders>
              <w:top w:val="nil"/>
              <w:left w:val="nil"/>
              <w:bottom w:val="single" w:color="auto" w:sz="4" w:space="0"/>
              <w:right w:val="single" w:color="auto" w:sz="4" w:space="0"/>
            </w:tcBorders>
            <w:vAlign w:val="center"/>
          </w:tcPr>
          <w:p w14:paraId="11CABF2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Procurement of 821 Teacher’s furniture</w:t>
            </w:r>
          </w:p>
        </w:tc>
        <w:tc>
          <w:tcPr>
            <w:tcW w:w="1549" w:type="dxa"/>
            <w:tcBorders>
              <w:top w:val="nil"/>
              <w:left w:val="nil"/>
              <w:bottom w:val="single" w:color="auto" w:sz="4" w:space="0"/>
              <w:right w:val="single" w:color="auto" w:sz="4" w:space="0"/>
            </w:tcBorders>
            <w:vAlign w:val="center"/>
          </w:tcPr>
          <w:p w14:paraId="2A1397C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821 Teacher’s furniture procured</w:t>
            </w:r>
          </w:p>
        </w:tc>
        <w:tc>
          <w:tcPr>
            <w:tcW w:w="1029" w:type="dxa"/>
            <w:tcBorders>
              <w:top w:val="nil"/>
              <w:left w:val="nil"/>
              <w:bottom w:val="single" w:color="auto" w:sz="4" w:space="0"/>
              <w:right w:val="single" w:color="auto" w:sz="4" w:space="0"/>
            </w:tcBorders>
            <w:vAlign w:val="center"/>
          </w:tcPr>
          <w:p w14:paraId="4CB385D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Improve on teachers’ furniture</w:t>
            </w:r>
          </w:p>
        </w:tc>
        <w:tc>
          <w:tcPr>
            <w:tcW w:w="1225" w:type="dxa"/>
            <w:tcBorders>
              <w:top w:val="nil"/>
              <w:left w:val="nil"/>
              <w:bottom w:val="single" w:color="auto" w:sz="4" w:space="0"/>
              <w:right w:val="single" w:color="auto" w:sz="4" w:space="0"/>
            </w:tcBorders>
            <w:vAlign w:val="center"/>
          </w:tcPr>
          <w:p w14:paraId="1E23855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Increase enrolment by 25%</w:t>
            </w:r>
          </w:p>
        </w:tc>
        <w:tc>
          <w:tcPr>
            <w:tcW w:w="1549" w:type="dxa"/>
            <w:tcBorders>
              <w:top w:val="nil"/>
              <w:left w:val="nil"/>
              <w:bottom w:val="single" w:color="auto" w:sz="4" w:space="0"/>
              <w:right w:val="single" w:color="auto" w:sz="4" w:space="0"/>
            </w:tcBorders>
            <w:vAlign w:val="center"/>
          </w:tcPr>
          <w:p w14:paraId="53C03A5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821 Teacher’s furniture</w:t>
            </w:r>
          </w:p>
        </w:tc>
        <w:tc>
          <w:tcPr>
            <w:tcW w:w="1285" w:type="dxa"/>
            <w:tcBorders>
              <w:top w:val="nil"/>
              <w:left w:val="nil"/>
              <w:bottom w:val="single" w:color="auto" w:sz="4" w:space="0"/>
              <w:right w:val="single" w:color="auto" w:sz="4" w:space="0"/>
            </w:tcBorders>
            <w:vAlign w:val="center"/>
          </w:tcPr>
          <w:p w14:paraId="108A2718">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86,492,350.00 </w:t>
            </w:r>
          </w:p>
        </w:tc>
      </w:tr>
      <w:tr w14:paraId="1558ADE0">
        <w:tblPrEx>
          <w:tblCellMar>
            <w:top w:w="0" w:type="dxa"/>
            <w:left w:w="108" w:type="dxa"/>
            <w:bottom w:w="0" w:type="dxa"/>
            <w:right w:w="108" w:type="dxa"/>
          </w:tblCellMar>
        </w:tblPrEx>
        <w:trPr>
          <w:trHeight w:val="1260" w:hRule="atLeast"/>
        </w:trPr>
        <w:tc>
          <w:tcPr>
            <w:tcW w:w="851" w:type="dxa"/>
            <w:tcBorders>
              <w:top w:val="nil"/>
              <w:left w:val="single" w:color="auto" w:sz="4" w:space="0"/>
              <w:bottom w:val="single" w:color="auto" w:sz="4" w:space="0"/>
              <w:right w:val="single" w:color="auto" w:sz="4" w:space="0"/>
            </w:tcBorders>
            <w:noWrap/>
            <w:vAlign w:val="center"/>
          </w:tcPr>
          <w:p w14:paraId="72B3467E">
            <w:pPr>
              <w:spacing w:after="0" w:line="240" w:lineRule="auto"/>
              <w:jc w:val="center"/>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en-US" w:eastAsia="zh-CN"/>
              </w:rPr>
              <w:t>16</w:t>
            </w:r>
          </w:p>
        </w:tc>
        <w:tc>
          <w:tcPr>
            <w:tcW w:w="1824" w:type="dxa"/>
            <w:tcBorders>
              <w:top w:val="nil"/>
              <w:left w:val="nil"/>
              <w:bottom w:val="single" w:color="auto" w:sz="4" w:space="0"/>
              <w:right w:val="single" w:color="auto" w:sz="4" w:space="0"/>
            </w:tcBorders>
            <w:vAlign w:val="center"/>
          </w:tcPr>
          <w:p w14:paraId="62A4486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Carry out advocacy and sensitization to Increase enrolment of children with special needs</w:t>
            </w:r>
          </w:p>
        </w:tc>
        <w:tc>
          <w:tcPr>
            <w:tcW w:w="1549" w:type="dxa"/>
            <w:tcBorders>
              <w:top w:val="nil"/>
              <w:left w:val="nil"/>
              <w:bottom w:val="single" w:color="auto" w:sz="4" w:space="0"/>
              <w:right w:val="single" w:color="auto" w:sz="4" w:space="0"/>
            </w:tcBorders>
            <w:vAlign w:val="center"/>
          </w:tcPr>
          <w:p w14:paraId="537AA8B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Enrolment of children with special needs increased by 25%</w:t>
            </w:r>
          </w:p>
        </w:tc>
        <w:tc>
          <w:tcPr>
            <w:tcW w:w="1029" w:type="dxa"/>
            <w:tcBorders>
              <w:top w:val="nil"/>
              <w:left w:val="nil"/>
              <w:bottom w:val="single" w:color="auto" w:sz="4" w:space="0"/>
              <w:right w:val="single" w:color="auto" w:sz="4" w:space="0"/>
            </w:tcBorders>
            <w:vAlign w:val="center"/>
          </w:tcPr>
          <w:p w14:paraId="23A6E2F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Out of school children reduced and GER increased.</w:t>
            </w:r>
          </w:p>
        </w:tc>
        <w:tc>
          <w:tcPr>
            <w:tcW w:w="1225" w:type="dxa"/>
            <w:tcBorders>
              <w:top w:val="nil"/>
              <w:left w:val="nil"/>
              <w:bottom w:val="single" w:color="auto" w:sz="4" w:space="0"/>
              <w:right w:val="single" w:color="auto" w:sz="4" w:space="0"/>
            </w:tcBorders>
            <w:vAlign w:val="center"/>
          </w:tcPr>
          <w:p w14:paraId="545D4AC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Increased GER by 25%</w:t>
            </w:r>
          </w:p>
        </w:tc>
        <w:tc>
          <w:tcPr>
            <w:tcW w:w="1549" w:type="dxa"/>
            <w:tcBorders>
              <w:top w:val="nil"/>
              <w:left w:val="nil"/>
              <w:bottom w:val="single" w:color="auto" w:sz="4" w:space="0"/>
              <w:right w:val="single" w:color="auto" w:sz="4" w:space="0"/>
            </w:tcBorders>
            <w:vAlign w:val="center"/>
          </w:tcPr>
          <w:p w14:paraId="1A0AD7F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Enrolment of children with special needs</w:t>
            </w:r>
          </w:p>
        </w:tc>
        <w:tc>
          <w:tcPr>
            <w:tcW w:w="1285" w:type="dxa"/>
            <w:tcBorders>
              <w:top w:val="nil"/>
              <w:left w:val="nil"/>
              <w:bottom w:val="single" w:color="auto" w:sz="4" w:space="0"/>
              <w:right w:val="single" w:color="auto" w:sz="4" w:space="0"/>
            </w:tcBorders>
            <w:vAlign w:val="center"/>
          </w:tcPr>
          <w:p w14:paraId="2D0AE0A4">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7,000,000.00 </w:t>
            </w:r>
          </w:p>
        </w:tc>
      </w:tr>
      <w:tr w14:paraId="16A353E9">
        <w:tblPrEx>
          <w:tblCellMar>
            <w:top w:w="0" w:type="dxa"/>
            <w:left w:w="108" w:type="dxa"/>
            <w:bottom w:w="0" w:type="dxa"/>
            <w:right w:w="108" w:type="dxa"/>
          </w:tblCellMar>
        </w:tblPrEx>
        <w:trPr>
          <w:trHeight w:val="1620" w:hRule="atLeast"/>
        </w:trPr>
        <w:tc>
          <w:tcPr>
            <w:tcW w:w="851" w:type="dxa"/>
            <w:tcBorders>
              <w:top w:val="nil"/>
              <w:left w:val="single" w:color="auto" w:sz="4" w:space="0"/>
              <w:bottom w:val="single" w:color="auto" w:sz="4" w:space="0"/>
              <w:right w:val="single" w:color="auto" w:sz="4" w:space="0"/>
            </w:tcBorders>
            <w:noWrap/>
            <w:vAlign w:val="center"/>
          </w:tcPr>
          <w:p w14:paraId="061329FE">
            <w:pPr>
              <w:spacing w:after="0" w:line="240" w:lineRule="auto"/>
              <w:jc w:val="center"/>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en-US" w:eastAsia="zh-CN"/>
              </w:rPr>
              <w:t>17</w:t>
            </w:r>
          </w:p>
        </w:tc>
        <w:tc>
          <w:tcPr>
            <w:tcW w:w="1824" w:type="dxa"/>
            <w:tcBorders>
              <w:top w:val="nil"/>
              <w:left w:val="nil"/>
              <w:bottom w:val="single" w:color="auto" w:sz="4" w:space="0"/>
              <w:right w:val="single" w:color="auto" w:sz="4" w:space="0"/>
            </w:tcBorders>
            <w:vAlign w:val="center"/>
          </w:tcPr>
          <w:p w14:paraId="283EB0E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Carry out sensitization towards enrolment in Emergency IDPs Schools Program.</w:t>
            </w:r>
          </w:p>
        </w:tc>
        <w:tc>
          <w:tcPr>
            <w:tcW w:w="1549" w:type="dxa"/>
            <w:tcBorders>
              <w:top w:val="nil"/>
              <w:left w:val="nil"/>
              <w:bottom w:val="single" w:color="auto" w:sz="4" w:space="0"/>
              <w:right w:val="single" w:color="auto" w:sz="4" w:space="0"/>
            </w:tcBorders>
            <w:vAlign w:val="center"/>
          </w:tcPr>
          <w:p w14:paraId="0815F15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sensitization towards enrolment in Emergency IDPs Schools Program carried out</w:t>
            </w:r>
          </w:p>
        </w:tc>
        <w:tc>
          <w:tcPr>
            <w:tcW w:w="1029" w:type="dxa"/>
            <w:tcBorders>
              <w:top w:val="nil"/>
              <w:left w:val="nil"/>
              <w:bottom w:val="single" w:color="auto" w:sz="4" w:space="0"/>
              <w:right w:val="single" w:color="auto" w:sz="4" w:space="0"/>
            </w:tcBorders>
            <w:vAlign w:val="center"/>
          </w:tcPr>
          <w:p w14:paraId="4CD7E1B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Out of school children reduced and GER increased.</w:t>
            </w:r>
          </w:p>
        </w:tc>
        <w:tc>
          <w:tcPr>
            <w:tcW w:w="1225" w:type="dxa"/>
            <w:tcBorders>
              <w:top w:val="nil"/>
              <w:left w:val="nil"/>
              <w:bottom w:val="single" w:color="auto" w:sz="4" w:space="0"/>
              <w:right w:val="single" w:color="auto" w:sz="4" w:space="0"/>
            </w:tcBorders>
            <w:vAlign w:val="center"/>
          </w:tcPr>
          <w:p w14:paraId="10FAAD7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 xml:space="preserve">100% Enrolment of Basic Education School Age Children in Emergency IDPs Camps. </w:t>
            </w:r>
          </w:p>
        </w:tc>
        <w:tc>
          <w:tcPr>
            <w:tcW w:w="1549" w:type="dxa"/>
            <w:tcBorders>
              <w:top w:val="nil"/>
              <w:left w:val="nil"/>
              <w:bottom w:val="single" w:color="auto" w:sz="4" w:space="0"/>
              <w:right w:val="single" w:color="auto" w:sz="4" w:space="0"/>
            </w:tcBorders>
            <w:vAlign w:val="center"/>
          </w:tcPr>
          <w:p w14:paraId="7BDD06A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enrolment in Emergency IDPs Schools Program</w:t>
            </w:r>
          </w:p>
        </w:tc>
        <w:tc>
          <w:tcPr>
            <w:tcW w:w="1285" w:type="dxa"/>
            <w:tcBorders>
              <w:top w:val="nil"/>
              <w:left w:val="nil"/>
              <w:bottom w:val="single" w:color="auto" w:sz="4" w:space="0"/>
              <w:right w:val="single" w:color="auto" w:sz="4" w:space="0"/>
            </w:tcBorders>
            <w:vAlign w:val="center"/>
          </w:tcPr>
          <w:p w14:paraId="6955AB8E">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7,000,000.00 </w:t>
            </w:r>
          </w:p>
        </w:tc>
      </w:tr>
      <w:tr w14:paraId="43C31CB5">
        <w:tblPrEx>
          <w:tblCellMar>
            <w:top w:w="0" w:type="dxa"/>
            <w:left w:w="108" w:type="dxa"/>
            <w:bottom w:w="0" w:type="dxa"/>
            <w:right w:w="108" w:type="dxa"/>
          </w:tblCellMar>
        </w:tblPrEx>
        <w:trPr>
          <w:trHeight w:val="540" w:hRule="atLeast"/>
        </w:trPr>
        <w:tc>
          <w:tcPr>
            <w:tcW w:w="851" w:type="dxa"/>
            <w:tcBorders>
              <w:top w:val="nil"/>
              <w:left w:val="single" w:color="auto" w:sz="4" w:space="0"/>
              <w:bottom w:val="single" w:color="auto" w:sz="4" w:space="0"/>
              <w:right w:val="single" w:color="auto" w:sz="4" w:space="0"/>
            </w:tcBorders>
            <w:noWrap/>
            <w:vAlign w:val="center"/>
          </w:tcPr>
          <w:p w14:paraId="12D6C5A6">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18</w:t>
            </w:r>
          </w:p>
        </w:tc>
        <w:tc>
          <w:tcPr>
            <w:tcW w:w="1824" w:type="dxa"/>
            <w:tcBorders>
              <w:top w:val="nil"/>
              <w:left w:val="nil"/>
              <w:bottom w:val="single" w:color="auto" w:sz="4" w:space="0"/>
              <w:right w:val="single" w:color="auto" w:sz="4" w:space="0"/>
            </w:tcBorders>
            <w:vAlign w:val="center"/>
          </w:tcPr>
          <w:p w14:paraId="5469270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1 No. TOYOTA HILUX van 2025 model</w:t>
            </w:r>
          </w:p>
        </w:tc>
        <w:tc>
          <w:tcPr>
            <w:tcW w:w="1549" w:type="dxa"/>
            <w:tcBorders>
              <w:top w:val="nil"/>
              <w:left w:val="nil"/>
              <w:bottom w:val="single" w:color="auto" w:sz="4" w:space="0"/>
              <w:right w:val="single" w:color="auto" w:sz="4" w:space="0"/>
            </w:tcBorders>
            <w:vAlign w:val="center"/>
          </w:tcPr>
          <w:p w14:paraId="610B1A7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1 No. TOYOTA HILUX purchased</w:t>
            </w:r>
          </w:p>
        </w:tc>
        <w:tc>
          <w:tcPr>
            <w:tcW w:w="1029" w:type="dxa"/>
            <w:tcBorders>
              <w:top w:val="nil"/>
              <w:left w:val="nil"/>
              <w:bottom w:val="single" w:color="auto" w:sz="4" w:space="0"/>
              <w:right w:val="single" w:color="auto" w:sz="4" w:space="0"/>
            </w:tcBorders>
            <w:vAlign w:val="center"/>
          </w:tcPr>
          <w:p w14:paraId="02027EA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 xml:space="preserve">For effective coverage of SBMC activities </w:t>
            </w:r>
          </w:p>
        </w:tc>
        <w:tc>
          <w:tcPr>
            <w:tcW w:w="1225" w:type="dxa"/>
            <w:tcBorders>
              <w:top w:val="nil"/>
              <w:left w:val="nil"/>
              <w:bottom w:val="single" w:color="auto" w:sz="4" w:space="0"/>
              <w:right w:val="single" w:color="auto" w:sz="4" w:space="0"/>
            </w:tcBorders>
            <w:vAlign w:val="center"/>
          </w:tcPr>
          <w:p w14:paraId="34C0999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75% achieved</w:t>
            </w:r>
          </w:p>
        </w:tc>
        <w:tc>
          <w:tcPr>
            <w:tcW w:w="1549" w:type="dxa"/>
            <w:tcBorders>
              <w:top w:val="nil"/>
              <w:left w:val="nil"/>
              <w:bottom w:val="single" w:color="auto" w:sz="4" w:space="0"/>
              <w:right w:val="single" w:color="auto" w:sz="4" w:space="0"/>
            </w:tcBorders>
            <w:vAlign w:val="center"/>
          </w:tcPr>
          <w:p w14:paraId="5BD10B0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 xml:space="preserve">1 No. TOYOTA HILUX </w:t>
            </w:r>
          </w:p>
        </w:tc>
        <w:tc>
          <w:tcPr>
            <w:tcW w:w="1285" w:type="dxa"/>
            <w:tcBorders>
              <w:top w:val="nil"/>
              <w:left w:val="nil"/>
              <w:bottom w:val="single" w:color="auto" w:sz="4" w:space="0"/>
              <w:right w:val="single" w:color="auto" w:sz="4" w:space="0"/>
            </w:tcBorders>
            <w:vAlign w:val="center"/>
          </w:tcPr>
          <w:p w14:paraId="7DA1D05B">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149,779,220.47 </w:t>
            </w:r>
          </w:p>
        </w:tc>
      </w:tr>
      <w:tr w14:paraId="1F3EB243">
        <w:tblPrEx>
          <w:tblCellMar>
            <w:top w:w="0" w:type="dxa"/>
            <w:left w:w="108" w:type="dxa"/>
            <w:bottom w:w="0" w:type="dxa"/>
            <w:right w:w="108" w:type="dxa"/>
          </w:tblCellMar>
        </w:tblPrEx>
        <w:trPr>
          <w:trHeight w:val="1080" w:hRule="atLeast"/>
        </w:trPr>
        <w:tc>
          <w:tcPr>
            <w:tcW w:w="851" w:type="dxa"/>
            <w:tcBorders>
              <w:top w:val="nil"/>
              <w:left w:val="single" w:color="auto" w:sz="4" w:space="0"/>
              <w:bottom w:val="single" w:color="auto" w:sz="4" w:space="0"/>
              <w:right w:val="single" w:color="auto" w:sz="4" w:space="0"/>
            </w:tcBorders>
            <w:noWrap/>
            <w:vAlign w:val="center"/>
          </w:tcPr>
          <w:p w14:paraId="2F312A17">
            <w:pPr>
              <w:spacing w:after="0" w:line="240" w:lineRule="auto"/>
              <w:jc w:val="center"/>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en-US" w:eastAsia="zh-CN"/>
              </w:rPr>
              <w:t>19</w:t>
            </w:r>
          </w:p>
        </w:tc>
        <w:tc>
          <w:tcPr>
            <w:tcW w:w="1824" w:type="dxa"/>
            <w:tcBorders>
              <w:top w:val="nil"/>
              <w:left w:val="nil"/>
              <w:bottom w:val="single" w:color="auto" w:sz="4" w:space="0"/>
              <w:right w:val="single" w:color="auto" w:sz="4" w:space="0"/>
            </w:tcBorders>
            <w:vAlign w:val="center"/>
          </w:tcPr>
          <w:p w14:paraId="0C28822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Provide Award to Pupils who successfully transit from one level to another.</w:t>
            </w:r>
          </w:p>
        </w:tc>
        <w:tc>
          <w:tcPr>
            <w:tcW w:w="1549" w:type="dxa"/>
            <w:tcBorders>
              <w:top w:val="nil"/>
              <w:left w:val="nil"/>
              <w:bottom w:val="single" w:color="auto" w:sz="4" w:space="0"/>
              <w:right w:val="single" w:color="auto" w:sz="4" w:space="0"/>
            </w:tcBorders>
            <w:vAlign w:val="center"/>
          </w:tcPr>
          <w:p w14:paraId="09151AA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Award to Pupils who successfully transit from one level to another provided</w:t>
            </w:r>
          </w:p>
        </w:tc>
        <w:tc>
          <w:tcPr>
            <w:tcW w:w="1029" w:type="dxa"/>
            <w:tcBorders>
              <w:top w:val="nil"/>
              <w:left w:val="nil"/>
              <w:bottom w:val="single" w:color="auto" w:sz="4" w:space="0"/>
              <w:right w:val="single" w:color="auto" w:sz="4" w:space="0"/>
            </w:tcBorders>
            <w:vAlign w:val="center"/>
          </w:tcPr>
          <w:p w14:paraId="09AC83B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Drop- out and Out-of-School children reduced and GER increased</w:t>
            </w:r>
          </w:p>
        </w:tc>
        <w:tc>
          <w:tcPr>
            <w:tcW w:w="1225" w:type="dxa"/>
            <w:tcBorders>
              <w:top w:val="nil"/>
              <w:left w:val="nil"/>
              <w:bottom w:val="single" w:color="auto" w:sz="4" w:space="0"/>
              <w:right w:val="single" w:color="auto" w:sz="4" w:space="0"/>
            </w:tcBorders>
            <w:vAlign w:val="center"/>
          </w:tcPr>
          <w:p w14:paraId="3A46A1E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Increased GER by 25%</w:t>
            </w:r>
          </w:p>
        </w:tc>
        <w:tc>
          <w:tcPr>
            <w:tcW w:w="1549" w:type="dxa"/>
            <w:tcBorders>
              <w:top w:val="nil"/>
              <w:left w:val="nil"/>
              <w:bottom w:val="single" w:color="auto" w:sz="4" w:space="0"/>
              <w:right w:val="single" w:color="auto" w:sz="4" w:space="0"/>
            </w:tcBorders>
            <w:vAlign w:val="center"/>
          </w:tcPr>
          <w:p w14:paraId="42BF111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Award to Pupils who successfully transit from one level to another</w:t>
            </w:r>
          </w:p>
        </w:tc>
        <w:tc>
          <w:tcPr>
            <w:tcW w:w="1285" w:type="dxa"/>
            <w:tcBorders>
              <w:top w:val="nil"/>
              <w:left w:val="nil"/>
              <w:bottom w:val="single" w:color="auto" w:sz="4" w:space="0"/>
              <w:right w:val="single" w:color="auto" w:sz="4" w:space="0"/>
            </w:tcBorders>
            <w:vAlign w:val="center"/>
          </w:tcPr>
          <w:p w14:paraId="37003D5C">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20,000,000.00 </w:t>
            </w:r>
          </w:p>
        </w:tc>
      </w:tr>
      <w:tr w14:paraId="31E21E16">
        <w:tblPrEx>
          <w:tblCellMar>
            <w:top w:w="0" w:type="dxa"/>
            <w:left w:w="108" w:type="dxa"/>
            <w:bottom w:w="0" w:type="dxa"/>
            <w:right w:w="108" w:type="dxa"/>
          </w:tblCellMar>
        </w:tblPrEx>
        <w:trPr>
          <w:trHeight w:val="1260" w:hRule="atLeast"/>
        </w:trPr>
        <w:tc>
          <w:tcPr>
            <w:tcW w:w="851" w:type="dxa"/>
            <w:tcBorders>
              <w:top w:val="nil"/>
              <w:left w:val="single" w:color="auto" w:sz="4" w:space="0"/>
              <w:bottom w:val="single" w:color="auto" w:sz="4" w:space="0"/>
              <w:right w:val="single" w:color="auto" w:sz="4" w:space="0"/>
            </w:tcBorders>
            <w:noWrap/>
            <w:vAlign w:val="center"/>
          </w:tcPr>
          <w:p w14:paraId="434984E3">
            <w:pPr>
              <w:spacing w:after="0" w:line="240" w:lineRule="auto"/>
              <w:jc w:val="center"/>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en-US" w:eastAsia="zh-CN"/>
              </w:rPr>
              <w:t>20</w:t>
            </w:r>
          </w:p>
        </w:tc>
        <w:tc>
          <w:tcPr>
            <w:tcW w:w="1824" w:type="dxa"/>
            <w:tcBorders>
              <w:top w:val="nil"/>
              <w:left w:val="nil"/>
              <w:bottom w:val="single" w:color="auto" w:sz="4" w:space="0"/>
              <w:right w:val="single" w:color="auto" w:sz="4" w:space="0"/>
            </w:tcBorders>
            <w:vAlign w:val="center"/>
          </w:tcPr>
          <w:p w14:paraId="767BDC6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Girl Child's Education and Monitoring/Evaluation (M&amp;E) of Girl Child's progress in Schools.</w:t>
            </w:r>
          </w:p>
        </w:tc>
        <w:tc>
          <w:tcPr>
            <w:tcW w:w="1549" w:type="dxa"/>
            <w:tcBorders>
              <w:top w:val="nil"/>
              <w:left w:val="nil"/>
              <w:bottom w:val="single" w:color="auto" w:sz="4" w:space="0"/>
              <w:right w:val="single" w:color="auto" w:sz="4" w:space="0"/>
            </w:tcBorders>
            <w:vAlign w:val="center"/>
          </w:tcPr>
          <w:p w14:paraId="08C3DA8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Monitoring/Evaluation (M&amp;E) of Girl Child's progress in Schools increased</w:t>
            </w:r>
          </w:p>
        </w:tc>
        <w:tc>
          <w:tcPr>
            <w:tcW w:w="1029" w:type="dxa"/>
            <w:tcBorders>
              <w:top w:val="nil"/>
              <w:left w:val="nil"/>
              <w:bottom w:val="single" w:color="auto" w:sz="4" w:space="0"/>
              <w:right w:val="single" w:color="auto" w:sz="4" w:space="0"/>
            </w:tcBorders>
            <w:vAlign w:val="center"/>
          </w:tcPr>
          <w:p w14:paraId="5CA4196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Reduced Girl Child Parity Gap and Develop Girl Child in our Public Basic Schools.</w:t>
            </w:r>
          </w:p>
        </w:tc>
        <w:tc>
          <w:tcPr>
            <w:tcW w:w="1225" w:type="dxa"/>
            <w:tcBorders>
              <w:top w:val="nil"/>
              <w:left w:val="nil"/>
              <w:bottom w:val="single" w:color="auto" w:sz="4" w:space="0"/>
              <w:right w:val="single" w:color="auto" w:sz="4" w:space="0"/>
            </w:tcBorders>
            <w:vAlign w:val="center"/>
          </w:tcPr>
          <w:p w14:paraId="1E70725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Reduce Gender gap by 15%</w:t>
            </w:r>
          </w:p>
        </w:tc>
        <w:tc>
          <w:tcPr>
            <w:tcW w:w="1549" w:type="dxa"/>
            <w:tcBorders>
              <w:top w:val="nil"/>
              <w:left w:val="nil"/>
              <w:bottom w:val="single" w:color="auto" w:sz="4" w:space="0"/>
              <w:right w:val="single" w:color="auto" w:sz="4" w:space="0"/>
            </w:tcBorders>
            <w:vAlign w:val="center"/>
          </w:tcPr>
          <w:p w14:paraId="5AE05F1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Monitoring/Evaluation (M&amp;E) of Girl Child's progress in Schools</w:t>
            </w:r>
          </w:p>
        </w:tc>
        <w:tc>
          <w:tcPr>
            <w:tcW w:w="1285" w:type="dxa"/>
            <w:tcBorders>
              <w:top w:val="nil"/>
              <w:left w:val="nil"/>
              <w:bottom w:val="single" w:color="auto" w:sz="4" w:space="0"/>
              <w:right w:val="single" w:color="auto" w:sz="4" w:space="0"/>
            </w:tcBorders>
            <w:vAlign w:val="center"/>
          </w:tcPr>
          <w:p w14:paraId="6CAC87C9">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17,000,000.00 </w:t>
            </w:r>
          </w:p>
        </w:tc>
      </w:tr>
      <w:tr w14:paraId="15FEABF3">
        <w:tblPrEx>
          <w:tblCellMar>
            <w:top w:w="0" w:type="dxa"/>
            <w:left w:w="108" w:type="dxa"/>
            <w:bottom w:w="0" w:type="dxa"/>
            <w:right w:w="108" w:type="dxa"/>
          </w:tblCellMar>
        </w:tblPrEx>
        <w:trPr>
          <w:trHeight w:val="900" w:hRule="atLeast"/>
        </w:trPr>
        <w:tc>
          <w:tcPr>
            <w:tcW w:w="851" w:type="dxa"/>
            <w:tcBorders>
              <w:top w:val="nil"/>
              <w:left w:val="single" w:color="auto" w:sz="4" w:space="0"/>
              <w:bottom w:val="single" w:color="auto" w:sz="4" w:space="0"/>
              <w:right w:val="single" w:color="auto" w:sz="4" w:space="0"/>
            </w:tcBorders>
            <w:noWrap/>
            <w:vAlign w:val="center"/>
          </w:tcPr>
          <w:p w14:paraId="4AA8F367">
            <w:pPr>
              <w:spacing w:after="0" w:line="240" w:lineRule="auto"/>
              <w:jc w:val="center"/>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en-US" w:eastAsia="zh-CN"/>
              </w:rPr>
              <w:t>21</w:t>
            </w:r>
          </w:p>
        </w:tc>
        <w:tc>
          <w:tcPr>
            <w:tcW w:w="1824" w:type="dxa"/>
            <w:tcBorders>
              <w:top w:val="nil"/>
              <w:left w:val="nil"/>
              <w:bottom w:val="single" w:color="auto" w:sz="4" w:space="0"/>
              <w:right w:val="single" w:color="auto" w:sz="4" w:space="0"/>
            </w:tcBorders>
            <w:vAlign w:val="center"/>
          </w:tcPr>
          <w:p w14:paraId="4E8EA63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Celebrate International Day of the Girl Child </w:t>
            </w:r>
          </w:p>
        </w:tc>
        <w:tc>
          <w:tcPr>
            <w:tcW w:w="1549" w:type="dxa"/>
            <w:tcBorders>
              <w:top w:val="nil"/>
              <w:left w:val="nil"/>
              <w:bottom w:val="single" w:color="auto" w:sz="4" w:space="0"/>
              <w:right w:val="single" w:color="auto" w:sz="4" w:space="0"/>
            </w:tcBorders>
            <w:vAlign w:val="center"/>
          </w:tcPr>
          <w:p w14:paraId="518B3FC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International Day of the Girl Child celebrated</w:t>
            </w:r>
          </w:p>
        </w:tc>
        <w:tc>
          <w:tcPr>
            <w:tcW w:w="1029" w:type="dxa"/>
            <w:tcBorders>
              <w:top w:val="nil"/>
              <w:left w:val="nil"/>
              <w:bottom w:val="single" w:color="auto" w:sz="4" w:space="0"/>
              <w:right w:val="single" w:color="auto" w:sz="4" w:space="0"/>
            </w:tcBorders>
            <w:vAlign w:val="center"/>
          </w:tcPr>
          <w:p w14:paraId="6619BCA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Public Basic School Girls sensitized triggered for development.</w:t>
            </w:r>
          </w:p>
        </w:tc>
        <w:tc>
          <w:tcPr>
            <w:tcW w:w="1225" w:type="dxa"/>
            <w:tcBorders>
              <w:top w:val="nil"/>
              <w:left w:val="nil"/>
              <w:bottom w:val="single" w:color="auto" w:sz="4" w:space="0"/>
              <w:right w:val="single" w:color="auto" w:sz="4" w:space="0"/>
            </w:tcBorders>
            <w:vAlign w:val="center"/>
          </w:tcPr>
          <w:p w14:paraId="0467684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Feedback/Report in Percentages of responses.</w:t>
            </w:r>
          </w:p>
        </w:tc>
        <w:tc>
          <w:tcPr>
            <w:tcW w:w="1549" w:type="dxa"/>
            <w:tcBorders>
              <w:top w:val="nil"/>
              <w:left w:val="nil"/>
              <w:bottom w:val="single" w:color="auto" w:sz="4" w:space="0"/>
              <w:right w:val="single" w:color="auto" w:sz="4" w:space="0"/>
            </w:tcBorders>
            <w:vAlign w:val="center"/>
          </w:tcPr>
          <w:p w14:paraId="0E1921B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International Day of the Girl Child</w:t>
            </w:r>
          </w:p>
        </w:tc>
        <w:tc>
          <w:tcPr>
            <w:tcW w:w="1285" w:type="dxa"/>
            <w:tcBorders>
              <w:top w:val="nil"/>
              <w:left w:val="nil"/>
              <w:bottom w:val="single" w:color="auto" w:sz="4" w:space="0"/>
              <w:right w:val="single" w:color="auto" w:sz="4" w:space="0"/>
            </w:tcBorders>
            <w:vAlign w:val="center"/>
          </w:tcPr>
          <w:p w14:paraId="752E8DB1">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en-US" w:eastAsia="zh-CN"/>
              </w:rPr>
              <w:t xml:space="preserve">             8,000,000.00 </w:t>
            </w:r>
          </w:p>
        </w:tc>
      </w:tr>
      <w:tr w14:paraId="21989B1D">
        <w:tblPrEx>
          <w:tblCellMar>
            <w:top w:w="0" w:type="dxa"/>
            <w:left w:w="108" w:type="dxa"/>
            <w:bottom w:w="0" w:type="dxa"/>
            <w:right w:w="108" w:type="dxa"/>
          </w:tblCellMar>
        </w:tblPrEx>
        <w:trPr>
          <w:trHeight w:val="585" w:hRule="atLeast"/>
        </w:trPr>
        <w:tc>
          <w:tcPr>
            <w:tcW w:w="851" w:type="dxa"/>
            <w:tcBorders>
              <w:top w:val="nil"/>
              <w:left w:val="single" w:color="auto" w:sz="4" w:space="0"/>
              <w:bottom w:val="single" w:color="auto" w:sz="4" w:space="0"/>
              <w:right w:val="single" w:color="auto" w:sz="4" w:space="0"/>
            </w:tcBorders>
            <w:noWrap/>
            <w:vAlign w:val="center"/>
          </w:tcPr>
          <w:p w14:paraId="66174B70">
            <w:pPr>
              <w:spacing w:after="0" w:line="240" w:lineRule="auto"/>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en-US" w:eastAsia="zh-CN"/>
              </w:rPr>
              <w:t> </w:t>
            </w:r>
          </w:p>
        </w:tc>
        <w:tc>
          <w:tcPr>
            <w:tcW w:w="7176" w:type="dxa"/>
            <w:gridSpan w:val="5"/>
            <w:tcBorders>
              <w:top w:val="single" w:color="auto" w:sz="4" w:space="0"/>
              <w:left w:val="nil"/>
              <w:bottom w:val="single" w:color="auto" w:sz="4" w:space="0"/>
              <w:right w:val="single" w:color="000000" w:sz="4" w:space="0"/>
            </w:tcBorders>
            <w:vAlign w:val="center"/>
          </w:tcPr>
          <w:p w14:paraId="26B5F070">
            <w:pPr>
              <w:spacing w:after="0" w:line="240" w:lineRule="auto"/>
              <w:jc w:val="center"/>
              <w:rPr>
                <w:rFonts w:ascii="Calibri" w:hAnsi="Calibri" w:eastAsia="Times New Roman" w:cs="Calibri"/>
                <w:b/>
                <w:bCs/>
                <w:color w:val="000000"/>
                <w:sz w:val="16"/>
                <w:szCs w:val="16"/>
                <w:lang w:val="zh-CN" w:eastAsia="zh-CN"/>
              </w:rPr>
            </w:pPr>
            <w:r>
              <w:rPr>
                <w:rFonts w:ascii="Calibri" w:hAnsi="Calibri" w:eastAsia="Times New Roman" w:cs="Calibri"/>
                <w:b/>
                <w:bCs/>
                <w:color w:val="000000"/>
                <w:sz w:val="16"/>
                <w:szCs w:val="16"/>
                <w:lang w:val="en-US" w:eastAsia="zh-CN"/>
              </w:rPr>
              <w:t>ACEESS, EQUITY AND INCLUSIVENESS SUB-TOTAL</w:t>
            </w:r>
          </w:p>
        </w:tc>
        <w:tc>
          <w:tcPr>
            <w:tcW w:w="1285" w:type="dxa"/>
            <w:tcBorders>
              <w:top w:val="nil"/>
              <w:left w:val="nil"/>
              <w:bottom w:val="single" w:color="auto" w:sz="4" w:space="0"/>
              <w:right w:val="single" w:color="auto" w:sz="4" w:space="0"/>
            </w:tcBorders>
            <w:vAlign w:val="center"/>
          </w:tcPr>
          <w:p w14:paraId="2CD5CFF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eastAsia="zh-CN"/>
              </w:rPr>
              <w:t xml:space="preserve">      10,173,122,568.27 </w:t>
            </w:r>
          </w:p>
        </w:tc>
      </w:tr>
    </w:tbl>
    <w:p w14:paraId="45882DD8">
      <w:pPr>
        <w:spacing w:after="120"/>
        <w:jc w:val="both"/>
        <w:rPr>
          <w:rFonts w:cstheme="minorHAnsi"/>
        </w:rPr>
      </w:pPr>
      <w:r>
        <w:rPr>
          <w:rFonts w:cstheme="minorHAnsi"/>
          <w:b/>
        </w:rPr>
        <w:t>4.2</w:t>
      </w:r>
      <w:r>
        <w:rPr>
          <w:rFonts w:cstheme="minorHAnsi"/>
          <w:b/>
        </w:rPr>
        <w:tab/>
      </w:r>
      <w:r>
        <w:rPr>
          <w:rFonts w:cstheme="minorHAnsi"/>
          <w:b/>
        </w:rPr>
        <w:t>POLICY 2: QUALITY AND EFFICIENCY</w:t>
      </w:r>
    </w:p>
    <w:p w14:paraId="145381F3">
      <w:pPr>
        <w:spacing w:after="120"/>
        <w:jc w:val="both"/>
        <w:rPr>
          <w:rFonts w:cstheme="minorHAnsi"/>
          <w:bCs/>
        </w:rPr>
      </w:pPr>
      <w:r>
        <w:rPr>
          <w:rFonts w:cstheme="minorHAnsi"/>
          <w:b/>
        </w:rPr>
        <w:t>4.2.1</w:t>
      </w:r>
      <w:r>
        <w:rPr>
          <w:rFonts w:cstheme="minorHAnsi"/>
          <w:b/>
        </w:rPr>
        <w:tab/>
      </w:r>
      <w:r>
        <w:rPr>
          <w:rFonts w:cstheme="minorHAnsi"/>
          <w:b/>
        </w:rPr>
        <w:t xml:space="preserve">POLICY OBJECTIVE: </w:t>
      </w:r>
      <w:r>
        <w:rPr>
          <w:rFonts w:cstheme="minorHAnsi"/>
          <w:bCs/>
        </w:rPr>
        <w:t>To improve teaching/learning, by the provision of relevant resources and materials within a given time, for an efficient Public Basic Education in Benue State.</w:t>
      </w:r>
    </w:p>
    <w:p w14:paraId="49C5E7F0">
      <w:pPr>
        <w:rPr>
          <w:rFonts w:cstheme="minorHAnsi"/>
          <w:bCs/>
        </w:rPr>
      </w:pPr>
      <w:r>
        <w:rPr>
          <w:rFonts w:cstheme="minorHAnsi"/>
          <w:b/>
          <w:bCs/>
        </w:rPr>
        <w:t xml:space="preserve">Table 4.2: </w:t>
      </w:r>
      <w:r>
        <w:rPr>
          <w:rFonts w:cstheme="minorHAnsi"/>
          <w:bCs/>
        </w:rPr>
        <w:t>Quality and Efficiency</w:t>
      </w:r>
    </w:p>
    <w:tbl>
      <w:tblPr>
        <w:tblStyle w:val="12"/>
        <w:tblW w:w="8797" w:type="dxa"/>
        <w:tblInd w:w="0" w:type="dxa"/>
        <w:tblLayout w:type="autofit"/>
        <w:tblCellMar>
          <w:top w:w="15" w:type="dxa"/>
          <w:left w:w="108" w:type="dxa"/>
          <w:bottom w:w="0" w:type="dxa"/>
          <w:right w:w="108" w:type="dxa"/>
        </w:tblCellMar>
      </w:tblPr>
      <w:tblGrid>
        <w:gridCol w:w="779"/>
        <w:gridCol w:w="2168"/>
        <w:gridCol w:w="1281"/>
        <w:gridCol w:w="1295"/>
        <w:gridCol w:w="873"/>
        <w:gridCol w:w="1282"/>
        <w:gridCol w:w="1119"/>
      </w:tblGrid>
      <w:tr w14:paraId="03E5F5B5">
        <w:tblPrEx>
          <w:tblCellMar>
            <w:top w:w="15" w:type="dxa"/>
            <w:left w:w="108" w:type="dxa"/>
            <w:bottom w:w="0" w:type="dxa"/>
            <w:right w:w="108" w:type="dxa"/>
          </w:tblCellMar>
        </w:tblPrEx>
        <w:trPr>
          <w:trHeight w:val="420" w:hRule="atLeast"/>
        </w:trPr>
        <w:tc>
          <w:tcPr>
            <w:tcW w:w="779" w:type="dxa"/>
            <w:vMerge w:val="restart"/>
            <w:tcBorders>
              <w:top w:val="single" w:color="auto" w:sz="4" w:space="0"/>
              <w:left w:val="single" w:color="auto" w:sz="4" w:space="0"/>
              <w:bottom w:val="single" w:color="auto" w:sz="4" w:space="0"/>
              <w:right w:val="single" w:color="auto" w:sz="4" w:space="0"/>
            </w:tcBorders>
            <w:noWrap/>
            <w:vAlign w:val="center"/>
          </w:tcPr>
          <w:p w14:paraId="20CD8DBA">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S/N</w:t>
            </w:r>
          </w:p>
        </w:tc>
        <w:tc>
          <w:tcPr>
            <w:tcW w:w="2168" w:type="dxa"/>
            <w:vMerge w:val="restart"/>
            <w:tcBorders>
              <w:top w:val="single" w:color="auto" w:sz="4" w:space="0"/>
              <w:left w:val="single" w:color="auto" w:sz="4" w:space="0"/>
              <w:bottom w:val="single" w:color="auto" w:sz="4" w:space="0"/>
              <w:right w:val="single" w:color="auto" w:sz="4" w:space="0"/>
            </w:tcBorders>
            <w:vAlign w:val="center"/>
          </w:tcPr>
          <w:p w14:paraId="08C2D6EA">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ACTIVITIES</w:t>
            </w:r>
          </w:p>
        </w:tc>
        <w:tc>
          <w:tcPr>
            <w:tcW w:w="1281" w:type="dxa"/>
            <w:vMerge w:val="restart"/>
            <w:tcBorders>
              <w:top w:val="single" w:color="auto" w:sz="4" w:space="0"/>
              <w:left w:val="single" w:color="auto" w:sz="4" w:space="0"/>
              <w:bottom w:val="single" w:color="auto" w:sz="4" w:space="0"/>
              <w:right w:val="single" w:color="auto" w:sz="4" w:space="0"/>
            </w:tcBorders>
            <w:vAlign w:val="center"/>
          </w:tcPr>
          <w:p w14:paraId="35BB8748">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OUTPUTS</w:t>
            </w:r>
          </w:p>
        </w:tc>
        <w:tc>
          <w:tcPr>
            <w:tcW w:w="1295" w:type="dxa"/>
            <w:vMerge w:val="restart"/>
            <w:tcBorders>
              <w:top w:val="single" w:color="auto" w:sz="4" w:space="0"/>
              <w:left w:val="single" w:color="auto" w:sz="4" w:space="0"/>
              <w:bottom w:val="single" w:color="auto" w:sz="4" w:space="0"/>
              <w:right w:val="single" w:color="auto" w:sz="4" w:space="0"/>
            </w:tcBorders>
            <w:vAlign w:val="center"/>
          </w:tcPr>
          <w:p w14:paraId="76419870">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OUTCOMES</w:t>
            </w:r>
          </w:p>
        </w:tc>
        <w:tc>
          <w:tcPr>
            <w:tcW w:w="873" w:type="dxa"/>
            <w:vMerge w:val="restart"/>
            <w:tcBorders>
              <w:top w:val="single" w:color="auto" w:sz="4" w:space="0"/>
              <w:left w:val="single" w:color="auto" w:sz="4" w:space="0"/>
              <w:bottom w:val="single" w:color="auto" w:sz="4" w:space="0"/>
              <w:right w:val="single" w:color="auto" w:sz="4" w:space="0"/>
            </w:tcBorders>
            <w:vAlign w:val="center"/>
          </w:tcPr>
          <w:p w14:paraId="4D82053C">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INDICATOR</w:t>
            </w:r>
          </w:p>
        </w:tc>
        <w:tc>
          <w:tcPr>
            <w:tcW w:w="1282" w:type="dxa"/>
            <w:tcBorders>
              <w:top w:val="single" w:color="auto" w:sz="4" w:space="0"/>
              <w:left w:val="nil"/>
              <w:bottom w:val="single" w:color="auto" w:sz="4" w:space="0"/>
              <w:right w:val="single" w:color="auto" w:sz="4" w:space="0"/>
            </w:tcBorders>
            <w:vAlign w:val="center"/>
          </w:tcPr>
          <w:p w14:paraId="100FB514">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OUTPUT TARGET</w:t>
            </w:r>
          </w:p>
        </w:tc>
        <w:tc>
          <w:tcPr>
            <w:tcW w:w="1119" w:type="dxa"/>
            <w:tcBorders>
              <w:top w:val="single" w:color="auto" w:sz="4" w:space="0"/>
              <w:left w:val="nil"/>
              <w:bottom w:val="single" w:color="auto" w:sz="4" w:space="0"/>
              <w:right w:val="single" w:color="auto" w:sz="4" w:space="0"/>
            </w:tcBorders>
            <w:vAlign w:val="center"/>
          </w:tcPr>
          <w:p w14:paraId="45A2716B">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COSTS (NGN ‘000’)</w:t>
            </w:r>
          </w:p>
        </w:tc>
      </w:tr>
      <w:tr w14:paraId="6135E5B6">
        <w:tblPrEx>
          <w:tblCellMar>
            <w:top w:w="15" w:type="dxa"/>
            <w:left w:w="108" w:type="dxa"/>
            <w:bottom w:w="0" w:type="dxa"/>
            <w:right w:w="108" w:type="dxa"/>
          </w:tblCellMar>
        </w:tblPrEx>
        <w:trPr>
          <w:trHeight w:val="300" w:hRule="atLeast"/>
        </w:trPr>
        <w:tc>
          <w:tcPr>
            <w:tcW w:w="779" w:type="dxa"/>
            <w:vMerge w:val="continue"/>
            <w:tcBorders>
              <w:top w:val="single" w:color="auto" w:sz="4" w:space="0"/>
              <w:left w:val="single" w:color="auto" w:sz="4" w:space="0"/>
              <w:bottom w:val="single" w:color="auto" w:sz="4" w:space="0"/>
              <w:right w:val="single" w:color="auto" w:sz="4" w:space="0"/>
            </w:tcBorders>
            <w:vAlign w:val="center"/>
          </w:tcPr>
          <w:p w14:paraId="280FE072">
            <w:pPr>
              <w:spacing w:after="0" w:line="240" w:lineRule="auto"/>
              <w:rPr>
                <w:rFonts w:ascii="Calibri" w:hAnsi="Calibri" w:eastAsia="Times New Roman" w:cs="Calibri"/>
                <w:b/>
                <w:bCs/>
                <w:color w:val="000000"/>
                <w:sz w:val="14"/>
                <w:szCs w:val="14"/>
                <w:lang w:val="zh-CN" w:eastAsia="zh-CN"/>
              </w:rPr>
            </w:pPr>
          </w:p>
        </w:tc>
        <w:tc>
          <w:tcPr>
            <w:tcW w:w="2168" w:type="dxa"/>
            <w:vMerge w:val="continue"/>
            <w:tcBorders>
              <w:top w:val="single" w:color="auto" w:sz="4" w:space="0"/>
              <w:left w:val="single" w:color="auto" w:sz="4" w:space="0"/>
              <w:bottom w:val="single" w:color="auto" w:sz="4" w:space="0"/>
              <w:right w:val="single" w:color="auto" w:sz="4" w:space="0"/>
            </w:tcBorders>
            <w:vAlign w:val="center"/>
          </w:tcPr>
          <w:p w14:paraId="04223807">
            <w:pPr>
              <w:spacing w:after="0" w:line="240" w:lineRule="auto"/>
              <w:rPr>
                <w:rFonts w:ascii="Calibri" w:hAnsi="Calibri" w:eastAsia="Times New Roman" w:cs="Calibri"/>
                <w:b/>
                <w:bCs/>
                <w:color w:val="000000"/>
                <w:sz w:val="14"/>
                <w:szCs w:val="14"/>
                <w:lang w:val="zh-CN" w:eastAsia="zh-CN"/>
              </w:rPr>
            </w:pPr>
          </w:p>
        </w:tc>
        <w:tc>
          <w:tcPr>
            <w:tcW w:w="1281" w:type="dxa"/>
            <w:vMerge w:val="continue"/>
            <w:tcBorders>
              <w:top w:val="single" w:color="auto" w:sz="4" w:space="0"/>
              <w:left w:val="single" w:color="auto" w:sz="4" w:space="0"/>
              <w:bottom w:val="single" w:color="auto" w:sz="4" w:space="0"/>
              <w:right w:val="single" w:color="auto" w:sz="4" w:space="0"/>
            </w:tcBorders>
            <w:vAlign w:val="center"/>
          </w:tcPr>
          <w:p w14:paraId="2FCC2A61">
            <w:pPr>
              <w:spacing w:after="0" w:line="240" w:lineRule="auto"/>
              <w:rPr>
                <w:rFonts w:ascii="Calibri" w:hAnsi="Calibri" w:eastAsia="Times New Roman" w:cs="Calibri"/>
                <w:b/>
                <w:bCs/>
                <w:color w:val="000000"/>
                <w:sz w:val="14"/>
                <w:szCs w:val="14"/>
                <w:lang w:val="zh-CN" w:eastAsia="zh-CN"/>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14:paraId="468289CE">
            <w:pPr>
              <w:spacing w:after="0" w:line="240" w:lineRule="auto"/>
              <w:rPr>
                <w:rFonts w:ascii="Calibri" w:hAnsi="Calibri" w:eastAsia="Times New Roman" w:cs="Calibri"/>
                <w:b/>
                <w:bCs/>
                <w:color w:val="000000"/>
                <w:sz w:val="14"/>
                <w:szCs w:val="14"/>
                <w:lang w:val="zh-CN" w:eastAsia="zh-CN"/>
              </w:rPr>
            </w:pPr>
          </w:p>
        </w:tc>
        <w:tc>
          <w:tcPr>
            <w:tcW w:w="873" w:type="dxa"/>
            <w:vMerge w:val="continue"/>
            <w:tcBorders>
              <w:top w:val="single" w:color="auto" w:sz="4" w:space="0"/>
              <w:left w:val="single" w:color="auto" w:sz="4" w:space="0"/>
              <w:bottom w:val="single" w:color="auto" w:sz="4" w:space="0"/>
              <w:right w:val="single" w:color="auto" w:sz="4" w:space="0"/>
            </w:tcBorders>
            <w:vAlign w:val="center"/>
          </w:tcPr>
          <w:p w14:paraId="18ED7104">
            <w:pPr>
              <w:spacing w:after="0" w:line="240" w:lineRule="auto"/>
              <w:rPr>
                <w:rFonts w:ascii="Calibri" w:hAnsi="Calibri" w:eastAsia="Times New Roman" w:cs="Calibri"/>
                <w:b/>
                <w:bCs/>
                <w:color w:val="000000"/>
                <w:sz w:val="14"/>
                <w:szCs w:val="14"/>
                <w:lang w:val="zh-CN" w:eastAsia="zh-CN"/>
              </w:rPr>
            </w:pPr>
          </w:p>
        </w:tc>
        <w:tc>
          <w:tcPr>
            <w:tcW w:w="1282" w:type="dxa"/>
            <w:tcBorders>
              <w:top w:val="nil"/>
              <w:left w:val="nil"/>
              <w:bottom w:val="single" w:color="auto" w:sz="4" w:space="0"/>
              <w:right w:val="single" w:color="auto" w:sz="4" w:space="0"/>
            </w:tcBorders>
            <w:vAlign w:val="center"/>
          </w:tcPr>
          <w:p w14:paraId="68155D60">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2025</w:t>
            </w:r>
          </w:p>
        </w:tc>
        <w:tc>
          <w:tcPr>
            <w:tcW w:w="1119" w:type="dxa"/>
            <w:tcBorders>
              <w:top w:val="nil"/>
              <w:left w:val="nil"/>
              <w:bottom w:val="single" w:color="auto" w:sz="4" w:space="0"/>
              <w:right w:val="single" w:color="auto" w:sz="4" w:space="0"/>
            </w:tcBorders>
            <w:vAlign w:val="center"/>
          </w:tcPr>
          <w:p w14:paraId="16AC0B30">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2025</w:t>
            </w:r>
          </w:p>
        </w:tc>
      </w:tr>
      <w:tr w14:paraId="2CB81863">
        <w:tblPrEx>
          <w:tblCellMar>
            <w:top w:w="15" w:type="dxa"/>
            <w:left w:w="108" w:type="dxa"/>
            <w:bottom w:w="0" w:type="dxa"/>
            <w:right w:w="108" w:type="dxa"/>
          </w:tblCellMar>
        </w:tblPrEx>
        <w:trPr>
          <w:trHeight w:val="1440" w:hRule="atLeast"/>
        </w:trPr>
        <w:tc>
          <w:tcPr>
            <w:tcW w:w="779" w:type="dxa"/>
            <w:tcBorders>
              <w:top w:val="nil"/>
              <w:left w:val="single" w:color="auto" w:sz="4" w:space="0"/>
              <w:bottom w:val="single" w:color="auto" w:sz="4" w:space="0"/>
              <w:right w:val="single" w:color="auto" w:sz="4" w:space="0"/>
            </w:tcBorders>
            <w:noWrap/>
            <w:vAlign w:val="center"/>
          </w:tcPr>
          <w:p w14:paraId="6BBA5693">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w:t>
            </w:r>
          </w:p>
        </w:tc>
        <w:tc>
          <w:tcPr>
            <w:tcW w:w="2168" w:type="dxa"/>
            <w:tcBorders>
              <w:top w:val="nil"/>
              <w:left w:val="nil"/>
              <w:bottom w:val="single" w:color="auto" w:sz="4" w:space="0"/>
              <w:right w:val="single" w:color="auto" w:sz="4" w:space="0"/>
            </w:tcBorders>
            <w:vAlign w:val="center"/>
          </w:tcPr>
          <w:p w14:paraId="66982EF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Recruitment and deployment of 9,700 teachers in rural communities </w:t>
            </w:r>
          </w:p>
        </w:tc>
        <w:tc>
          <w:tcPr>
            <w:tcW w:w="1281" w:type="dxa"/>
            <w:tcBorders>
              <w:top w:val="nil"/>
              <w:left w:val="nil"/>
              <w:bottom w:val="single" w:color="auto" w:sz="4" w:space="0"/>
              <w:right w:val="single" w:color="auto" w:sz="4" w:space="0"/>
            </w:tcBorders>
            <w:vAlign w:val="center"/>
          </w:tcPr>
          <w:p w14:paraId="774F041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9,700 teachers in rural communities recruited and deployed</w:t>
            </w:r>
          </w:p>
        </w:tc>
        <w:tc>
          <w:tcPr>
            <w:tcW w:w="1295" w:type="dxa"/>
            <w:tcBorders>
              <w:top w:val="nil"/>
              <w:left w:val="nil"/>
              <w:bottom w:val="single" w:color="auto" w:sz="4" w:space="0"/>
              <w:right w:val="single" w:color="auto" w:sz="4" w:space="0"/>
            </w:tcBorders>
            <w:vAlign w:val="center"/>
          </w:tcPr>
          <w:p w14:paraId="2D5D977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Enhanced teaching/learning activities</w:t>
            </w:r>
          </w:p>
        </w:tc>
        <w:tc>
          <w:tcPr>
            <w:tcW w:w="873" w:type="dxa"/>
            <w:tcBorders>
              <w:top w:val="nil"/>
              <w:left w:val="nil"/>
              <w:bottom w:val="single" w:color="auto" w:sz="4" w:space="0"/>
              <w:right w:val="single" w:color="auto" w:sz="4" w:space="0"/>
            </w:tcBorders>
            <w:vAlign w:val="center"/>
          </w:tcPr>
          <w:p w14:paraId="7A887C4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40% achieved</w:t>
            </w:r>
          </w:p>
        </w:tc>
        <w:tc>
          <w:tcPr>
            <w:tcW w:w="1282" w:type="dxa"/>
            <w:tcBorders>
              <w:top w:val="nil"/>
              <w:left w:val="nil"/>
              <w:bottom w:val="single" w:color="auto" w:sz="4" w:space="0"/>
              <w:right w:val="single" w:color="auto" w:sz="4" w:space="0"/>
            </w:tcBorders>
            <w:vAlign w:val="center"/>
          </w:tcPr>
          <w:p w14:paraId="6114BE0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9,700 teachers in rural communities </w:t>
            </w:r>
          </w:p>
        </w:tc>
        <w:tc>
          <w:tcPr>
            <w:tcW w:w="1119" w:type="dxa"/>
            <w:tcBorders>
              <w:top w:val="nil"/>
              <w:left w:val="nil"/>
              <w:bottom w:val="single" w:color="auto" w:sz="4" w:space="0"/>
              <w:right w:val="single" w:color="auto" w:sz="4" w:space="0"/>
            </w:tcBorders>
            <w:vAlign w:val="center"/>
          </w:tcPr>
          <w:p w14:paraId="73CA2346">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1,552,000,000</w:t>
            </w:r>
          </w:p>
        </w:tc>
      </w:tr>
      <w:tr w14:paraId="209055BE">
        <w:tblPrEx>
          <w:tblCellMar>
            <w:top w:w="15" w:type="dxa"/>
            <w:left w:w="108" w:type="dxa"/>
            <w:bottom w:w="0" w:type="dxa"/>
            <w:right w:w="108" w:type="dxa"/>
          </w:tblCellMar>
        </w:tblPrEx>
        <w:trPr>
          <w:trHeight w:val="1620" w:hRule="atLeast"/>
        </w:trPr>
        <w:tc>
          <w:tcPr>
            <w:tcW w:w="779" w:type="dxa"/>
            <w:tcBorders>
              <w:top w:val="nil"/>
              <w:left w:val="single" w:color="auto" w:sz="4" w:space="0"/>
              <w:bottom w:val="single" w:color="auto" w:sz="4" w:space="0"/>
              <w:right w:val="single" w:color="auto" w:sz="4" w:space="0"/>
            </w:tcBorders>
            <w:noWrap/>
            <w:vAlign w:val="center"/>
          </w:tcPr>
          <w:p w14:paraId="2D8C4D6E">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w:t>
            </w:r>
          </w:p>
        </w:tc>
        <w:tc>
          <w:tcPr>
            <w:tcW w:w="2168" w:type="dxa"/>
            <w:tcBorders>
              <w:top w:val="nil"/>
              <w:left w:val="nil"/>
              <w:bottom w:val="single" w:color="auto" w:sz="4" w:space="0"/>
              <w:right w:val="single" w:color="auto" w:sz="4" w:space="0"/>
            </w:tcBorders>
            <w:vAlign w:val="center"/>
          </w:tcPr>
          <w:p w14:paraId="7A83490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Train teachers and mentors on Structured Pedagogical Package (SPP) in the 23 LGEAs</w:t>
            </w:r>
          </w:p>
        </w:tc>
        <w:tc>
          <w:tcPr>
            <w:tcW w:w="1281" w:type="dxa"/>
            <w:tcBorders>
              <w:top w:val="nil"/>
              <w:left w:val="nil"/>
              <w:bottom w:val="single" w:color="auto" w:sz="4" w:space="0"/>
              <w:right w:val="single" w:color="auto" w:sz="4" w:space="0"/>
            </w:tcBorders>
            <w:vAlign w:val="center"/>
          </w:tcPr>
          <w:p w14:paraId="19958A1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At least 9,700 teachers and mentors trained on Structured Pedagogical Package (SPP)</w:t>
            </w:r>
          </w:p>
        </w:tc>
        <w:tc>
          <w:tcPr>
            <w:tcW w:w="1295" w:type="dxa"/>
            <w:tcBorders>
              <w:top w:val="nil"/>
              <w:left w:val="nil"/>
              <w:bottom w:val="single" w:color="auto" w:sz="4" w:space="0"/>
              <w:right w:val="single" w:color="auto" w:sz="4" w:space="0"/>
            </w:tcBorders>
            <w:vAlign w:val="center"/>
          </w:tcPr>
          <w:p w14:paraId="18DFEB5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Enhanced teaching/learning activities</w:t>
            </w:r>
          </w:p>
        </w:tc>
        <w:tc>
          <w:tcPr>
            <w:tcW w:w="873" w:type="dxa"/>
            <w:tcBorders>
              <w:top w:val="nil"/>
              <w:left w:val="nil"/>
              <w:bottom w:val="single" w:color="auto" w:sz="4" w:space="0"/>
              <w:right w:val="single" w:color="auto" w:sz="4" w:space="0"/>
            </w:tcBorders>
            <w:vAlign w:val="center"/>
          </w:tcPr>
          <w:p w14:paraId="6153ADD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90% achieved</w:t>
            </w:r>
          </w:p>
        </w:tc>
        <w:tc>
          <w:tcPr>
            <w:tcW w:w="1282" w:type="dxa"/>
            <w:tcBorders>
              <w:top w:val="nil"/>
              <w:left w:val="nil"/>
              <w:bottom w:val="single" w:color="auto" w:sz="4" w:space="0"/>
              <w:right w:val="single" w:color="auto" w:sz="4" w:space="0"/>
            </w:tcBorders>
            <w:vAlign w:val="center"/>
          </w:tcPr>
          <w:p w14:paraId="6241C18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9,700 teachers and mentors</w:t>
            </w:r>
          </w:p>
        </w:tc>
        <w:tc>
          <w:tcPr>
            <w:tcW w:w="1119" w:type="dxa"/>
            <w:tcBorders>
              <w:top w:val="nil"/>
              <w:left w:val="nil"/>
              <w:bottom w:val="single" w:color="auto" w:sz="4" w:space="0"/>
              <w:right w:val="single" w:color="auto" w:sz="4" w:space="0"/>
            </w:tcBorders>
            <w:vAlign w:val="center"/>
          </w:tcPr>
          <w:p w14:paraId="0FAAA533">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989,400,000.20</w:t>
            </w:r>
          </w:p>
        </w:tc>
      </w:tr>
      <w:tr w14:paraId="546DFF8E">
        <w:tblPrEx>
          <w:tblCellMar>
            <w:top w:w="15" w:type="dxa"/>
            <w:left w:w="108" w:type="dxa"/>
            <w:bottom w:w="0" w:type="dxa"/>
            <w:right w:w="108" w:type="dxa"/>
          </w:tblCellMar>
        </w:tblPrEx>
        <w:trPr>
          <w:trHeight w:val="1440" w:hRule="atLeast"/>
        </w:trPr>
        <w:tc>
          <w:tcPr>
            <w:tcW w:w="779" w:type="dxa"/>
            <w:tcBorders>
              <w:top w:val="nil"/>
              <w:left w:val="single" w:color="auto" w:sz="4" w:space="0"/>
              <w:bottom w:val="single" w:color="auto" w:sz="4" w:space="0"/>
              <w:right w:val="single" w:color="auto" w:sz="4" w:space="0"/>
            </w:tcBorders>
            <w:noWrap/>
            <w:vAlign w:val="center"/>
          </w:tcPr>
          <w:p w14:paraId="5C36270C">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w:t>
            </w:r>
          </w:p>
        </w:tc>
        <w:tc>
          <w:tcPr>
            <w:tcW w:w="2168" w:type="dxa"/>
            <w:tcBorders>
              <w:top w:val="nil"/>
              <w:left w:val="nil"/>
              <w:bottom w:val="single" w:color="auto" w:sz="4" w:space="0"/>
              <w:right w:val="single" w:color="auto" w:sz="4" w:space="0"/>
            </w:tcBorders>
            <w:vAlign w:val="center"/>
          </w:tcPr>
          <w:p w14:paraId="2484ED1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Procure Teaching Learning Materials (TLMs) English/Mathematics/Workbook)</w:t>
            </w:r>
          </w:p>
        </w:tc>
        <w:tc>
          <w:tcPr>
            <w:tcW w:w="1281" w:type="dxa"/>
            <w:tcBorders>
              <w:top w:val="nil"/>
              <w:left w:val="nil"/>
              <w:bottom w:val="single" w:color="auto" w:sz="4" w:space="0"/>
              <w:right w:val="single" w:color="auto" w:sz="4" w:space="0"/>
            </w:tcBorders>
            <w:vAlign w:val="center"/>
          </w:tcPr>
          <w:p w14:paraId="1A87B31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At least 84,000 TLMs procured</w:t>
            </w:r>
          </w:p>
        </w:tc>
        <w:tc>
          <w:tcPr>
            <w:tcW w:w="1295" w:type="dxa"/>
            <w:tcBorders>
              <w:top w:val="nil"/>
              <w:left w:val="nil"/>
              <w:bottom w:val="single" w:color="auto" w:sz="4" w:space="0"/>
              <w:right w:val="single" w:color="auto" w:sz="4" w:space="0"/>
            </w:tcBorders>
            <w:vAlign w:val="center"/>
          </w:tcPr>
          <w:p w14:paraId="62EE543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Enhanced teaching/learning activities</w:t>
            </w:r>
          </w:p>
        </w:tc>
        <w:tc>
          <w:tcPr>
            <w:tcW w:w="873" w:type="dxa"/>
            <w:tcBorders>
              <w:top w:val="nil"/>
              <w:left w:val="nil"/>
              <w:bottom w:val="single" w:color="auto" w:sz="4" w:space="0"/>
              <w:right w:val="single" w:color="auto" w:sz="4" w:space="0"/>
            </w:tcBorders>
            <w:vAlign w:val="center"/>
          </w:tcPr>
          <w:p w14:paraId="6C22B50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282" w:type="dxa"/>
            <w:tcBorders>
              <w:top w:val="nil"/>
              <w:left w:val="nil"/>
              <w:bottom w:val="single" w:color="auto" w:sz="4" w:space="0"/>
              <w:right w:val="single" w:color="auto" w:sz="4" w:space="0"/>
            </w:tcBorders>
            <w:vAlign w:val="center"/>
          </w:tcPr>
          <w:p w14:paraId="0A87939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84,000 TLMs </w:t>
            </w:r>
          </w:p>
        </w:tc>
        <w:tc>
          <w:tcPr>
            <w:tcW w:w="1119" w:type="dxa"/>
            <w:tcBorders>
              <w:top w:val="nil"/>
              <w:left w:val="nil"/>
              <w:bottom w:val="single" w:color="auto" w:sz="4" w:space="0"/>
              <w:right w:val="single" w:color="auto" w:sz="4" w:space="0"/>
            </w:tcBorders>
            <w:vAlign w:val="center"/>
          </w:tcPr>
          <w:p w14:paraId="0E364E7E">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722,400,000</w:t>
            </w:r>
          </w:p>
        </w:tc>
      </w:tr>
      <w:tr w14:paraId="1940FAE3">
        <w:tblPrEx>
          <w:tblCellMar>
            <w:top w:w="15" w:type="dxa"/>
            <w:left w:w="108" w:type="dxa"/>
            <w:bottom w:w="0" w:type="dxa"/>
            <w:right w:w="108" w:type="dxa"/>
          </w:tblCellMar>
        </w:tblPrEx>
        <w:trPr>
          <w:trHeight w:val="1620" w:hRule="atLeast"/>
        </w:trPr>
        <w:tc>
          <w:tcPr>
            <w:tcW w:w="779" w:type="dxa"/>
            <w:tcBorders>
              <w:top w:val="nil"/>
              <w:left w:val="single" w:color="auto" w:sz="4" w:space="0"/>
              <w:bottom w:val="single" w:color="auto" w:sz="4" w:space="0"/>
              <w:right w:val="single" w:color="auto" w:sz="4" w:space="0"/>
            </w:tcBorders>
            <w:noWrap/>
            <w:vAlign w:val="center"/>
          </w:tcPr>
          <w:p w14:paraId="1AF1C4E1">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4</w:t>
            </w:r>
          </w:p>
        </w:tc>
        <w:tc>
          <w:tcPr>
            <w:tcW w:w="2168" w:type="dxa"/>
            <w:tcBorders>
              <w:top w:val="nil"/>
              <w:left w:val="nil"/>
              <w:bottom w:val="single" w:color="auto" w:sz="4" w:space="0"/>
              <w:right w:val="single" w:color="auto" w:sz="4" w:space="0"/>
            </w:tcBorders>
            <w:vAlign w:val="center"/>
          </w:tcPr>
          <w:p w14:paraId="481A9A7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Procurement and supply of 3,292 Tablets for Primary and Junior secondary schools in the state</w:t>
            </w:r>
          </w:p>
        </w:tc>
        <w:tc>
          <w:tcPr>
            <w:tcW w:w="1281" w:type="dxa"/>
            <w:tcBorders>
              <w:top w:val="nil"/>
              <w:left w:val="nil"/>
              <w:bottom w:val="single" w:color="auto" w:sz="4" w:space="0"/>
              <w:right w:val="single" w:color="auto" w:sz="4" w:space="0"/>
            </w:tcBorders>
            <w:vAlign w:val="center"/>
          </w:tcPr>
          <w:p w14:paraId="3FA5BAC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3,292 Tablets for Primary and Junior secondary schools in the state procured</w:t>
            </w:r>
          </w:p>
        </w:tc>
        <w:tc>
          <w:tcPr>
            <w:tcW w:w="1295" w:type="dxa"/>
            <w:tcBorders>
              <w:top w:val="nil"/>
              <w:left w:val="nil"/>
              <w:bottom w:val="single" w:color="auto" w:sz="4" w:space="0"/>
              <w:right w:val="single" w:color="auto" w:sz="4" w:space="0"/>
            </w:tcBorders>
            <w:vAlign w:val="center"/>
          </w:tcPr>
          <w:p w14:paraId="53FC1AF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Enhanced Digital teaching/learning</w:t>
            </w:r>
          </w:p>
        </w:tc>
        <w:tc>
          <w:tcPr>
            <w:tcW w:w="873" w:type="dxa"/>
            <w:tcBorders>
              <w:top w:val="nil"/>
              <w:left w:val="nil"/>
              <w:bottom w:val="single" w:color="auto" w:sz="4" w:space="0"/>
              <w:right w:val="single" w:color="auto" w:sz="4" w:space="0"/>
            </w:tcBorders>
            <w:vAlign w:val="center"/>
          </w:tcPr>
          <w:p w14:paraId="09A292E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80% achieved</w:t>
            </w:r>
          </w:p>
        </w:tc>
        <w:tc>
          <w:tcPr>
            <w:tcW w:w="1282" w:type="dxa"/>
            <w:tcBorders>
              <w:top w:val="nil"/>
              <w:left w:val="nil"/>
              <w:bottom w:val="single" w:color="auto" w:sz="4" w:space="0"/>
              <w:right w:val="single" w:color="auto" w:sz="4" w:space="0"/>
            </w:tcBorders>
            <w:vAlign w:val="center"/>
          </w:tcPr>
          <w:p w14:paraId="3CEA6B5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3,292 Tablets for Primary and Junior secondary schools in the state</w:t>
            </w:r>
          </w:p>
        </w:tc>
        <w:tc>
          <w:tcPr>
            <w:tcW w:w="1119" w:type="dxa"/>
            <w:tcBorders>
              <w:top w:val="nil"/>
              <w:left w:val="nil"/>
              <w:bottom w:val="single" w:color="auto" w:sz="4" w:space="0"/>
              <w:right w:val="single" w:color="auto" w:sz="4" w:space="0"/>
            </w:tcBorders>
            <w:vAlign w:val="center"/>
          </w:tcPr>
          <w:p w14:paraId="082547D2">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2,139,800,000</w:t>
            </w:r>
          </w:p>
        </w:tc>
      </w:tr>
      <w:tr w14:paraId="6234B492">
        <w:tblPrEx>
          <w:tblCellMar>
            <w:top w:w="15" w:type="dxa"/>
            <w:left w:w="108" w:type="dxa"/>
            <w:bottom w:w="0" w:type="dxa"/>
            <w:right w:w="108" w:type="dxa"/>
          </w:tblCellMar>
        </w:tblPrEx>
        <w:trPr>
          <w:trHeight w:val="1110" w:hRule="atLeast"/>
        </w:trPr>
        <w:tc>
          <w:tcPr>
            <w:tcW w:w="779" w:type="dxa"/>
            <w:tcBorders>
              <w:top w:val="nil"/>
              <w:left w:val="single" w:color="auto" w:sz="4" w:space="0"/>
              <w:bottom w:val="single" w:color="auto" w:sz="4" w:space="0"/>
              <w:right w:val="single" w:color="auto" w:sz="4" w:space="0"/>
            </w:tcBorders>
            <w:noWrap/>
            <w:vAlign w:val="center"/>
          </w:tcPr>
          <w:p w14:paraId="6CE5A7C2">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5</w:t>
            </w:r>
          </w:p>
        </w:tc>
        <w:tc>
          <w:tcPr>
            <w:tcW w:w="2168" w:type="dxa"/>
            <w:tcBorders>
              <w:top w:val="nil"/>
              <w:left w:val="nil"/>
              <w:bottom w:val="single" w:color="auto" w:sz="4" w:space="0"/>
              <w:right w:val="single" w:color="auto" w:sz="4" w:space="0"/>
            </w:tcBorders>
            <w:vAlign w:val="center"/>
          </w:tcPr>
          <w:p w14:paraId="4161C0C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Procurement and supply of 20 Computers for SUBEB Headquarters </w:t>
            </w:r>
          </w:p>
        </w:tc>
        <w:tc>
          <w:tcPr>
            <w:tcW w:w="1281" w:type="dxa"/>
            <w:tcBorders>
              <w:top w:val="nil"/>
              <w:left w:val="nil"/>
              <w:bottom w:val="single" w:color="auto" w:sz="4" w:space="0"/>
              <w:right w:val="single" w:color="auto" w:sz="4" w:space="0"/>
            </w:tcBorders>
            <w:vAlign w:val="center"/>
          </w:tcPr>
          <w:p w14:paraId="5E2C689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 Computers for SUBEB Headquarters procured</w:t>
            </w:r>
          </w:p>
        </w:tc>
        <w:tc>
          <w:tcPr>
            <w:tcW w:w="1295" w:type="dxa"/>
            <w:tcBorders>
              <w:top w:val="nil"/>
              <w:left w:val="nil"/>
              <w:bottom w:val="single" w:color="auto" w:sz="4" w:space="0"/>
              <w:right w:val="single" w:color="auto" w:sz="4" w:space="0"/>
            </w:tcBorders>
            <w:vAlign w:val="center"/>
          </w:tcPr>
          <w:p w14:paraId="68B4E60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To strengthen EMIS and Data processing </w:t>
            </w:r>
          </w:p>
        </w:tc>
        <w:tc>
          <w:tcPr>
            <w:tcW w:w="873" w:type="dxa"/>
            <w:tcBorders>
              <w:top w:val="nil"/>
              <w:left w:val="nil"/>
              <w:bottom w:val="single" w:color="auto" w:sz="4" w:space="0"/>
              <w:right w:val="single" w:color="auto" w:sz="4" w:space="0"/>
            </w:tcBorders>
            <w:vAlign w:val="center"/>
          </w:tcPr>
          <w:p w14:paraId="7EE8B84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282" w:type="dxa"/>
            <w:tcBorders>
              <w:top w:val="nil"/>
              <w:left w:val="nil"/>
              <w:bottom w:val="single" w:color="auto" w:sz="4" w:space="0"/>
              <w:right w:val="single" w:color="auto" w:sz="4" w:space="0"/>
            </w:tcBorders>
            <w:vAlign w:val="center"/>
          </w:tcPr>
          <w:p w14:paraId="40F3A9E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20 Computers for SUBEB Headquarters </w:t>
            </w:r>
          </w:p>
        </w:tc>
        <w:tc>
          <w:tcPr>
            <w:tcW w:w="1119" w:type="dxa"/>
            <w:tcBorders>
              <w:top w:val="nil"/>
              <w:left w:val="nil"/>
              <w:bottom w:val="single" w:color="auto" w:sz="4" w:space="0"/>
              <w:right w:val="single" w:color="auto" w:sz="4" w:space="0"/>
            </w:tcBorders>
            <w:vAlign w:val="center"/>
          </w:tcPr>
          <w:p w14:paraId="5EC90E41">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20,000,000</w:t>
            </w:r>
          </w:p>
        </w:tc>
      </w:tr>
      <w:tr w14:paraId="0DF3D88B">
        <w:tblPrEx>
          <w:tblCellMar>
            <w:top w:w="15" w:type="dxa"/>
            <w:left w:w="108" w:type="dxa"/>
            <w:bottom w:w="0" w:type="dxa"/>
            <w:right w:w="108" w:type="dxa"/>
          </w:tblCellMar>
        </w:tblPrEx>
        <w:trPr>
          <w:trHeight w:val="1002" w:hRule="atLeast"/>
        </w:trPr>
        <w:tc>
          <w:tcPr>
            <w:tcW w:w="779" w:type="dxa"/>
            <w:tcBorders>
              <w:top w:val="nil"/>
              <w:left w:val="single" w:color="auto" w:sz="4" w:space="0"/>
              <w:bottom w:val="single" w:color="auto" w:sz="4" w:space="0"/>
              <w:right w:val="single" w:color="auto" w:sz="4" w:space="0"/>
            </w:tcBorders>
            <w:noWrap/>
            <w:vAlign w:val="center"/>
          </w:tcPr>
          <w:p w14:paraId="1B002087">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6</w:t>
            </w:r>
          </w:p>
        </w:tc>
        <w:tc>
          <w:tcPr>
            <w:tcW w:w="2168" w:type="dxa"/>
            <w:tcBorders>
              <w:top w:val="nil"/>
              <w:left w:val="nil"/>
              <w:bottom w:val="single" w:color="auto" w:sz="4" w:space="0"/>
              <w:right w:val="single" w:color="auto" w:sz="4" w:space="0"/>
            </w:tcBorders>
            <w:vAlign w:val="center"/>
          </w:tcPr>
          <w:p w14:paraId="6EECAC9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Procuring 12,000 copies of revised Basic Education Curriculum </w:t>
            </w:r>
          </w:p>
        </w:tc>
        <w:tc>
          <w:tcPr>
            <w:tcW w:w="1281" w:type="dxa"/>
            <w:tcBorders>
              <w:top w:val="nil"/>
              <w:left w:val="nil"/>
              <w:bottom w:val="single" w:color="auto" w:sz="4" w:space="0"/>
              <w:right w:val="single" w:color="auto" w:sz="4" w:space="0"/>
            </w:tcBorders>
            <w:vAlign w:val="center"/>
          </w:tcPr>
          <w:p w14:paraId="08A5022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12,000 copies of revised Basic Education Curriculum procured</w:t>
            </w:r>
          </w:p>
        </w:tc>
        <w:tc>
          <w:tcPr>
            <w:tcW w:w="1295" w:type="dxa"/>
            <w:tcBorders>
              <w:top w:val="nil"/>
              <w:left w:val="nil"/>
              <w:bottom w:val="single" w:color="auto" w:sz="4" w:space="0"/>
              <w:right w:val="single" w:color="auto" w:sz="4" w:space="0"/>
            </w:tcBorders>
            <w:vAlign w:val="center"/>
          </w:tcPr>
          <w:p w14:paraId="3D4F828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Enhance Teaching/Learning</w:t>
            </w:r>
          </w:p>
        </w:tc>
        <w:tc>
          <w:tcPr>
            <w:tcW w:w="873" w:type="dxa"/>
            <w:tcBorders>
              <w:top w:val="nil"/>
              <w:left w:val="nil"/>
              <w:bottom w:val="single" w:color="auto" w:sz="4" w:space="0"/>
              <w:right w:val="single" w:color="auto" w:sz="4" w:space="0"/>
            </w:tcBorders>
            <w:vAlign w:val="center"/>
          </w:tcPr>
          <w:p w14:paraId="2E4F6D6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282" w:type="dxa"/>
            <w:tcBorders>
              <w:top w:val="nil"/>
              <w:left w:val="nil"/>
              <w:bottom w:val="single" w:color="auto" w:sz="4" w:space="0"/>
              <w:right w:val="single" w:color="auto" w:sz="4" w:space="0"/>
            </w:tcBorders>
            <w:vAlign w:val="center"/>
          </w:tcPr>
          <w:p w14:paraId="3823F12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12,000 copies of revised Basic Education Curriculum </w:t>
            </w:r>
          </w:p>
        </w:tc>
        <w:tc>
          <w:tcPr>
            <w:tcW w:w="1119" w:type="dxa"/>
            <w:tcBorders>
              <w:top w:val="nil"/>
              <w:left w:val="nil"/>
              <w:bottom w:val="single" w:color="auto" w:sz="4" w:space="0"/>
              <w:right w:val="single" w:color="auto" w:sz="4" w:space="0"/>
            </w:tcBorders>
            <w:vAlign w:val="center"/>
          </w:tcPr>
          <w:p w14:paraId="55E6AFD1">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99,529,992.37</w:t>
            </w:r>
          </w:p>
        </w:tc>
      </w:tr>
      <w:tr w14:paraId="5694A973">
        <w:tblPrEx>
          <w:tblCellMar>
            <w:top w:w="15" w:type="dxa"/>
            <w:left w:w="108" w:type="dxa"/>
            <w:bottom w:w="0" w:type="dxa"/>
            <w:right w:w="108" w:type="dxa"/>
          </w:tblCellMar>
        </w:tblPrEx>
        <w:trPr>
          <w:trHeight w:val="1002" w:hRule="atLeast"/>
        </w:trPr>
        <w:tc>
          <w:tcPr>
            <w:tcW w:w="779" w:type="dxa"/>
            <w:tcBorders>
              <w:top w:val="nil"/>
              <w:left w:val="single" w:color="auto" w:sz="4" w:space="0"/>
              <w:bottom w:val="single" w:color="auto" w:sz="4" w:space="0"/>
              <w:right w:val="single" w:color="auto" w:sz="4" w:space="0"/>
            </w:tcBorders>
            <w:noWrap/>
            <w:vAlign w:val="center"/>
          </w:tcPr>
          <w:p w14:paraId="5CB7DAB0">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w:t>
            </w:r>
          </w:p>
        </w:tc>
        <w:tc>
          <w:tcPr>
            <w:tcW w:w="2168" w:type="dxa"/>
            <w:tcBorders>
              <w:top w:val="nil"/>
              <w:left w:val="nil"/>
              <w:bottom w:val="single" w:color="auto" w:sz="4" w:space="0"/>
              <w:right w:val="single" w:color="auto" w:sz="4" w:space="0"/>
            </w:tcBorders>
            <w:vAlign w:val="center"/>
          </w:tcPr>
          <w:p w14:paraId="144D78A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GSCCI Pillar 1: Carrying out Greening of Schools/Planting of trees (GSCCI)</w:t>
            </w:r>
          </w:p>
        </w:tc>
        <w:tc>
          <w:tcPr>
            <w:tcW w:w="1281" w:type="dxa"/>
            <w:tcBorders>
              <w:top w:val="nil"/>
              <w:left w:val="nil"/>
              <w:bottom w:val="single" w:color="auto" w:sz="4" w:space="0"/>
              <w:right w:val="single" w:color="auto" w:sz="4" w:space="0"/>
            </w:tcBorders>
            <w:vAlign w:val="center"/>
          </w:tcPr>
          <w:p w14:paraId="7B1AECB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Greening of Schools/Planting of trees (GSCCI) carried out</w:t>
            </w:r>
          </w:p>
        </w:tc>
        <w:tc>
          <w:tcPr>
            <w:tcW w:w="1295" w:type="dxa"/>
            <w:tcBorders>
              <w:top w:val="nil"/>
              <w:left w:val="nil"/>
              <w:bottom w:val="single" w:color="auto" w:sz="4" w:space="0"/>
              <w:right w:val="single" w:color="auto" w:sz="4" w:space="0"/>
            </w:tcBorders>
            <w:vAlign w:val="center"/>
          </w:tcPr>
          <w:p w14:paraId="52F83C5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Ensure beauty of school environment</w:t>
            </w:r>
          </w:p>
        </w:tc>
        <w:tc>
          <w:tcPr>
            <w:tcW w:w="873" w:type="dxa"/>
            <w:tcBorders>
              <w:top w:val="nil"/>
              <w:left w:val="nil"/>
              <w:bottom w:val="single" w:color="auto" w:sz="4" w:space="0"/>
              <w:right w:val="single" w:color="auto" w:sz="4" w:space="0"/>
            </w:tcBorders>
            <w:vAlign w:val="center"/>
          </w:tcPr>
          <w:p w14:paraId="182EB17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282" w:type="dxa"/>
            <w:tcBorders>
              <w:top w:val="nil"/>
              <w:left w:val="nil"/>
              <w:bottom w:val="single" w:color="auto" w:sz="4" w:space="0"/>
              <w:right w:val="single" w:color="auto" w:sz="4" w:space="0"/>
            </w:tcBorders>
            <w:vAlign w:val="center"/>
          </w:tcPr>
          <w:p w14:paraId="5259F08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Greening of Schools/Planting of trees </w:t>
            </w:r>
          </w:p>
        </w:tc>
        <w:tc>
          <w:tcPr>
            <w:tcW w:w="1119" w:type="dxa"/>
            <w:tcBorders>
              <w:top w:val="nil"/>
              <w:left w:val="nil"/>
              <w:bottom w:val="single" w:color="auto" w:sz="4" w:space="0"/>
              <w:right w:val="single" w:color="auto" w:sz="4" w:space="0"/>
            </w:tcBorders>
            <w:vAlign w:val="center"/>
          </w:tcPr>
          <w:p w14:paraId="5F6C3E08">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29,999,296.00</w:t>
            </w:r>
          </w:p>
        </w:tc>
      </w:tr>
      <w:tr w14:paraId="2846C804">
        <w:tblPrEx>
          <w:tblCellMar>
            <w:top w:w="15" w:type="dxa"/>
            <w:left w:w="108" w:type="dxa"/>
            <w:bottom w:w="0" w:type="dxa"/>
            <w:right w:w="108" w:type="dxa"/>
          </w:tblCellMar>
        </w:tblPrEx>
        <w:trPr>
          <w:trHeight w:val="1440" w:hRule="atLeast"/>
        </w:trPr>
        <w:tc>
          <w:tcPr>
            <w:tcW w:w="779" w:type="dxa"/>
            <w:tcBorders>
              <w:top w:val="nil"/>
              <w:left w:val="single" w:color="auto" w:sz="4" w:space="0"/>
              <w:bottom w:val="nil"/>
              <w:right w:val="single" w:color="auto" w:sz="4" w:space="0"/>
            </w:tcBorders>
            <w:noWrap/>
            <w:vAlign w:val="center"/>
          </w:tcPr>
          <w:p w14:paraId="5EC70A63">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8</w:t>
            </w:r>
          </w:p>
        </w:tc>
        <w:tc>
          <w:tcPr>
            <w:tcW w:w="2168" w:type="dxa"/>
            <w:tcBorders>
              <w:top w:val="nil"/>
              <w:left w:val="nil"/>
              <w:bottom w:val="nil"/>
              <w:right w:val="single" w:color="auto" w:sz="4" w:space="0"/>
            </w:tcBorders>
            <w:vAlign w:val="center"/>
          </w:tcPr>
          <w:p w14:paraId="14E6532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GSCCI Pillar 2: Promoting Entrepreneurial Greening Curricula in Basic Schools in the State.</w:t>
            </w:r>
          </w:p>
        </w:tc>
        <w:tc>
          <w:tcPr>
            <w:tcW w:w="1281" w:type="dxa"/>
            <w:tcBorders>
              <w:top w:val="nil"/>
              <w:left w:val="nil"/>
              <w:bottom w:val="nil"/>
              <w:right w:val="single" w:color="auto" w:sz="4" w:space="0"/>
            </w:tcBorders>
            <w:vAlign w:val="center"/>
          </w:tcPr>
          <w:p w14:paraId="6310DB2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Greening Curricula in Basic Schools in the State promoted.</w:t>
            </w:r>
          </w:p>
        </w:tc>
        <w:tc>
          <w:tcPr>
            <w:tcW w:w="1295" w:type="dxa"/>
            <w:tcBorders>
              <w:top w:val="nil"/>
              <w:left w:val="nil"/>
              <w:bottom w:val="nil"/>
              <w:right w:val="single" w:color="auto" w:sz="4" w:space="0"/>
            </w:tcBorders>
            <w:vAlign w:val="center"/>
          </w:tcPr>
          <w:p w14:paraId="18B54FA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Ensure sustainability of Greening</w:t>
            </w:r>
          </w:p>
        </w:tc>
        <w:tc>
          <w:tcPr>
            <w:tcW w:w="873" w:type="dxa"/>
            <w:tcBorders>
              <w:top w:val="nil"/>
              <w:left w:val="nil"/>
              <w:bottom w:val="nil"/>
              <w:right w:val="single" w:color="auto" w:sz="4" w:space="0"/>
            </w:tcBorders>
            <w:vAlign w:val="center"/>
          </w:tcPr>
          <w:p w14:paraId="7EBD684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282" w:type="dxa"/>
            <w:tcBorders>
              <w:top w:val="nil"/>
              <w:left w:val="nil"/>
              <w:bottom w:val="nil"/>
              <w:right w:val="single" w:color="auto" w:sz="4" w:space="0"/>
            </w:tcBorders>
            <w:vAlign w:val="center"/>
          </w:tcPr>
          <w:p w14:paraId="43561E8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Greening Curricula in Basic Schools in the State </w:t>
            </w:r>
          </w:p>
        </w:tc>
        <w:tc>
          <w:tcPr>
            <w:tcW w:w="1119" w:type="dxa"/>
            <w:tcBorders>
              <w:top w:val="nil"/>
              <w:left w:val="nil"/>
              <w:bottom w:val="nil"/>
              <w:right w:val="single" w:color="auto" w:sz="4" w:space="0"/>
            </w:tcBorders>
            <w:vAlign w:val="center"/>
          </w:tcPr>
          <w:p w14:paraId="59DDAD1B">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1,501,856.80</w:t>
            </w:r>
          </w:p>
        </w:tc>
      </w:tr>
      <w:tr w14:paraId="131199AC">
        <w:tblPrEx>
          <w:tblCellMar>
            <w:top w:w="15" w:type="dxa"/>
            <w:left w:w="108" w:type="dxa"/>
            <w:bottom w:w="0" w:type="dxa"/>
            <w:right w:w="108" w:type="dxa"/>
          </w:tblCellMar>
        </w:tblPrEx>
        <w:trPr>
          <w:trHeight w:val="65" w:hRule="atLeast"/>
        </w:trPr>
        <w:tc>
          <w:tcPr>
            <w:tcW w:w="779" w:type="dxa"/>
            <w:tcBorders>
              <w:top w:val="nil"/>
              <w:left w:val="single" w:color="auto" w:sz="4" w:space="0"/>
              <w:bottom w:val="single" w:color="auto" w:sz="4" w:space="0"/>
              <w:right w:val="single" w:color="auto" w:sz="4" w:space="0"/>
            </w:tcBorders>
            <w:noWrap/>
            <w:vAlign w:val="center"/>
          </w:tcPr>
          <w:p w14:paraId="7464F688">
            <w:pPr>
              <w:spacing w:after="0" w:line="240" w:lineRule="auto"/>
              <w:jc w:val="center"/>
              <w:rPr>
                <w:rFonts w:ascii="Calibri" w:hAnsi="Calibri" w:eastAsia="Times New Roman" w:cs="Calibri"/>
                <w:b/>
                <w:bCs/>
                <w:color w:val="000000"/>
                <w:sz w:val="14"/>
                <w:szCs w:val="14"/>
                <w:lang w:val="zh-CN" w:eastAsia="zh-CN"/>
              </w:rPr>
            </w:pPr>
          </w:p>
        </w:tc>
        <w:tc>
          <w:tcPr>
            <w:tcW w:w="2168" w:type="dxa"/>
            <w:tcBorders>
              <w:top w:val="nil"/>
              <w:left w:val="nil"/>
              <w:bottom w:val="single" w:color="auto" w:sz="4" w:space="0"/>
              <w:right w:val="single" w:color="auto" w:sz="4" w:space="0"/>
            </w:tcBorders>
            <w:vAlign w:val="center"/>
          </w:tcPr>
          <w:p w14:paraId="6052B711">
            <w:pPr>
              <w:spacing w:after="0" w:line="240" w:lineRule="auto"/>
              <w:rPr>
                <w:rFonts w:ascii="Calibri" w:hAnsi="Calibri" w:eastAsia="Times New Roman" w:cs="Calibri"/>
                <w:b/>
                <w:bCs/>
                <w:color w:val="000000"/>
                <w:sz w:val="14"/>
                <w:szCs w:val="14"/>
                <w:lang w:val="zh-CN" w:eastAsia="zh-CN"/>
              </w:rPr>
            </w:pPr>
          </w:p>
        </w:tc>
        <w:tc>
          <w:tcPr>
            <w:tcW w:w="1281" w:type="dxa"/>
            <w:tcBorders>
              <w:top w:val="nil"/>
              <w:left w:val="nil"/>
              <w:bottom w:val="single" w:color="auto" w:sz="4" w:space="0"/>
              <w:right w:val="single" w:color="auto" w:sz="4" w:space="0"/>
            </w:tcBorders>
            <w:vAlign w:val="center"/>
          </w:tcPr>
          <w:p w14:paraId="6045E429">
            <w:pPr>
              <w:spacing w:after="0" w:line="240" w:lineRule="auto"/>
              <w:rPr>
                <w:rFonts w:ascii="Calibri" w:hAnsi="Calibri" w:eastAsia="Times New Roman" w:cs="Calibri"/>
                <w:b/>
                <w:bCs/>
                <w:color w:val="000000"/>
                <w:sz w:val="14"/>
                <w:szCs w:val="14"/>
                <w:lang w:val="zh-CN" w:eastAsia="zh-CN"/>
              </w:rPr>
            </w:pPr>
          </w:p>
        </w:tc>
        <w:tc>
          <w:tcPr>
            <w:tcW w:w="1295" w:type="dxa"/>
            <w:tcBorders>
              <w:top w:val="nil"/>
              <w:left w:val="nil"/>
              <w:bottom w:val="single" w:color="auto" w:sz="4" w:space="0"/>
              <w:right w:val="single" w:color="auto" w:sz="4" w:space="0"/>
            </w:tcBorders>
            <w:vAlign w:val="center"/>
          </w:tcPr>
          <w:p w14:paraId="744EE2B1">
            <w:pPr>
              <w:spacing w:after="0" w:line="240" w:lineRule="auto"/>
              <w:rPr>
                <w:rFonts w:ascii="Calibri" w:hAnsi="Calibri" w:eastAsia="Times New Roman" w:cs="Calibri"/>
                <w:b/>
                <w:bCs/>
                <w:color w:val="000000"/>
                <w:sz w:val="14"/>
                <w:szCs w:val="14"/>
                <w:lang w:val="zh-CN" w:eastAsia="zh-CN"/>
              </w:rPr>
            </w:pPr>
          </w:p>
        </w:tc>
        <w:tc>
          <w:tcPr>
            <w:tcW w:w="873" w:type="dxa"/>
            <w:tcBorders>
              <w:top w:val="nil"/>
              <w:left w:val="nil"/>
              <w:bottom w:val="single" w:color="auto" w:sz="4" w:space="0"/>
              <w:right w:val="single" w:color="auto" w:sz="4" w:space="0"/>
            </w:tcBorders>
            <w:vAlign w:val="center"/>
          </w:tcPr>
          <w:p w14:paraId="115B8C6D">
            <w:pPr>
              <w:spacing w:after="0" w:line="240" w:lineRule="auto"/>
              <w:rPr>
                <w:rFonts w:ascii="Calibri" w:hAnsi="Calibri" w:eastAsia="Times New Roman" w:cs="Calibri"/>
                <w:b/>
                <w:bCs/>
                <w:color w:val="000000"/>
                <w:sz w:val="14"/>
                <w:szCs w:val="14"/>
                <w:lang w:val="zh-CN" w:eastAsia="zh-CN"/>
              </w:rPr>
            </w:pPr>
          </w:p>
        </w:tc>
        <w:tc>
          <w:tcPr>
            <w:tcW w:w="1282" w:type="dxa"/>
            <w:tcBorders>
              <w:top w:val="nil"/>
              <w:left w:val="nil"/>
              <w:bottom w:val="single" w:color="auto" w:sz="4" w:space="0"/>
              <w:right w:val="single" w:color="auto" w:sz="4" w:space="0"/>
            </w:tcBorders>
            <w:vAlign w:val="center"/>
          </w:tcPr>
          <w:p w14:paraId="0026E946">
            <w:pPr>
              <w:spacing w:after="0" w:line="240" w:lineRule="auto"/>
              <w:rPr>
                <w:rFonts w:ascii="Calibri" w:hAnsi="Calibri" w:eastAsia="Times New Roman" w:cs="Calibri"/>
                <w:b/>
                <w:bCs/>
                <w:color w:val="000000"/>
                <w:sz w:val="14"/>
                <w:szCs w:val="14"/>
                <w:lang w:val="zh-CN" w:eastAsia="zh-CN"/>
              </w:rPr>
            </w:pPr>
          </w:p>
        </w:tc>
        <w:tc>
          <w:tcPr>
            <w:tcW w:w="1119" w:type="dxa"/>
            <w:tcBorders>
              <w:top w:val="nil"/>
              <w:left w:val="nil"/>
              <w:bottom w:val="single" w:color="auto" w:sz="4" w:space="0"/>
              <w:right w:val="single" w:color="auto" w:sz="4" w:space="0"/>
            </w:tcBorders>
            <w:vAlign w:val="center"/>
          </w:tcPr>
          <w:p w14:paraId="6FCFD454">
            <w:pPr>
              <w:spacing w:after="0" w:line="240" w:lineRule="auto"/>
              <w:jc w:val="right"/>
              <w:rPr>
                <w:rFonts w:ascii="Calibri" w:hAnsi="Calibri" w:eastAsia="Times New Roman" w:cs="Calibri"/>
                <w:b/>
                <w:bCs/>
                <w:color w:val="000000"/>
                <w:sz w:val="14"/>
                <w:szCs w:val="14"/>
                <w:lang w:val="zh-CN" w:eastAsia="zh-CN"/>
              </w:rPr>
            </w:pPr>
          </w:p>
        </w:tc>
      </w:tr>
    </w:tbl>
    <w:p w14:paraId="5ECCF432"/>
    <w:tbl>
      <w:tblPr>
        <w:tblStyle w:val="12"/>
        <w:tblW w:w="8797" w:type="dxa"/>
        <w:tblInd w:w="0" w:type="dxa"/>
        <w:tblLayout w:type="autofit"/>
        <w:tblCellMar>
          <w:top w:w="15" w:type="dxa"/>
          <w:left w:w="108" w:type="dxa"/>
          <w:bottom w:w="0" w:type="dxa"/>
          <w:right w:w="108" w:type="dxa"/>
        </w:tblCellMar>
      </w:tblPr>
      <w:tblGrid>
        <w:gridCol w:w="830"/>
        <w:gridCol w:w="1524"/>
        <w:gridCol w:w="1495"/>
        <w:gridCol w:w="1366"/>
        <w:gridCol w:w="873"/>
        <w:gridCol w:w="1495"/>
        <w:gridCol w:w="1214"/>
      </w:tblGrid>
      <w:tr w14:paraId="38224168">
        <w:tblPrEx>
          <w:tblCellMar>
            <w:top w:w="15" w:type="dxa"/>
            <w:left w:w="108" w:type="dxa"/>
            <w:bottom w:w="0" w:type="dxa"/>
            <w:right w:w="108" w:type="dxa"/>
          </w:tblCellMar>
        </w:tblPrEx>
        <w:trPr>
          <w:trHeight w:val="425" w:hRule="atLeast"/>
        </w:trPr>
        <w:tc>
          <w:tcPr>
            <w:tcW w:w="830" w:type="dxa"/>
            <w:vMerge w:val="restart"/>
            <w:tcBorders>
              <w:top w:val="single" w:color="auto" w:sz="4" w:space="0"/>
              <w:left w:val="single" w:color="auto" w:sz="4" w:space="0"/>
              <w:right w:val="single" w:color="auto" w:sz="4" w:space="0"/>
            </w:tcBorders>
            <w:noWrap/>
            <w:vAlign w:val="center"/>
          </w:tcPr>
          <w:p w14:paraId="78881E55">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S/N</w:t>
            </w:r>
          </w:p>
        </w:tc>
        <w:tc>
          <w:tcPr>
            <w:tcW w:w="1524" w:type="dxa"/>
            <w:vMerge w:val="restart"/>
            <w:tcBorders>
              <w:top w:val="single" w:color="auto" w:sz="4" w:space="0"/>
              <w:left w:val="nil"/>
              <w:right w:val="single" w:color="auto" w:sz="4" w:space="0"/>
            </w:tcBorders>
            <w:vAlign w:val="center"/>
          </w:tcPr>
          <w:p w14:paraId="19009FC9">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ACTIVITIES</w:t>
            </w:r>
          </w:p>
        </w:tc>
        <w:tc>
          <w:tcPr>
            <w:tcW w:w="1495" w:type="dxa"/>
            <w:vMerge w:val="restart"/>
            <w:tcBorders>
              <w:top w:val="single" w:color="auto" w:sz="4" w:space="0"/>
              <w:left w:val="nil"/>
              <w:right w:val="single" w:color="auto" w:sz="4" w:space="0"/>
            </w:tcBorders>
            <w:vAlign w:val="center"/>
          </w:tcPr>
          <w:p w14:paraId="47FEB411">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OUTPUTS</w:t>
            </w:r>
          </w:p>
        </w:tc>
        <w:tc>
          <w:tcPr>
            <w:tcW w:w="1366" w:type="dxa"/>
            <w:vMerge w:val="restart"/>
            <w:tcBorders>
              <w:top w:val="single" w:color="auto" w:sz="4" w:space="0"/>
              <w:left w:val="nil"/>
              <w:right w:val="single" w:color="auto" w:sz="4" w:space="0"/>
            </w:tcBorders>
            <w:vAlign w:val="center"/>
          </w:tcPr>
          <w:p w14:paraId="114EC60C">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OUTCOMES</w:t>
            </w:r>
          </w:p>
        </w:tc>
        <w:tc>
          <w:tcPr>
            <w:tcW w:w="873" w:type="dxa"/>
            <w:vMerge w:val="restart"/>
            <w:tcBorders>
              <w:top w:val="single" w:color="auto" w:sz="4" w:space="0"/>
              <w:left w:val="nil"/>
              <w:right w:val="single" w:color="auto" w:sz="4" w:space="0"/>
            </w:tcBorders>
            <w:vAlign w:val="center"/>
          </w:tcPr>
          <w:p w14:paraId="161073FB">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INDICATOR</w:t>
            </w:r>
          </w:p>
        </w:tc>
        <w:tc>
          <w:tcPr>
            <w:tcW w:w="1495" w:type="dxa"/>
            <w:tcBorders>
              <w:top w:val="single" w:color="auto" w:sz="4" w:space="0"/>
              <w:left w:val="nil"/>
              <w:bottom w:val="single" w:color="auto" w:sz="4" w:space="0"/>
              <w:right w:val="single" w:color="auto" w:sz="4" w:space="0"/>
            </w:tcBorders>
            <w:vAlign w:val="center"/>
          </w:tcPr>
          <w:p w14:paraId="103E31D0">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OUTPUT TARGET</w:t>
            </w:r>
          </w:p>
        </w:tc>
        <w:tc>
          <w:tcPr>
            <w:tcW w:w="1214" w:type="dxa"/>
            <w:tcBorders>
              <w:top w:val="single" w:color="auto" w:sz="4" w:space="0"/>
              <w:left w:val="nil"/>
              <w:bottom w:val="single" w:color="auto" w:sz="4" w:space="0"/>
              <w:right w:val="single" w:color="auto" w:sz="4" w:space="0"/>
            </w:tcBorders>
            <w:vAlign w:val="center"/>
          </w:tcPr>
          <w:p w14:paraId="3D09B2EF">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COSTS (NGN ‘000’)</w:t>
            </w:r>
          </w:p>
        </w:tc>
      </w:tr>
      <w:tr w14:paraId="56F3B754">
        <w:tblPrEx>
          <w:tblCellMar>
            <w:top w:w="15" w:type="dxa"/>
            <w:left w:w="108" w:type="dxa"/>
            <w:bottom w:w="0" w:type="dxa"/>
            <w:right w:w="108" w:type="dxa"/>
          </w:tblCellMar>
        </w:tblPrEx>
        <w:trPr>
          <w:trHeight w:val="255" w:hRule="atLeast"/>
        </w:trPr>
        <w:tc>
          <w:tcPr>
            <w:tcW w:w="830" w:type="dxa"/>
            <w:vMerge w:val="continue"/>
            <w:tcBorders>
              <w:left w:val="single" w:color="auto" w:sz="4" w:space="0"/>
              <w:bottom w:val="single" w:color="auto" w:sz="4" w:space="0"/>
              <w:right w:val="single" w:color="auto" w:sz="4" w:space="0"/>
            </w:tcBorders>
            <w:noWrap/>
            <w:vAlign w:val="center"/>
          </w:tcPr>
          <w:p w14:paraId="312F2B30">
            <w:pPr>
              <w:spacing w:after="0" w:line="240" w:lineRule="auto"/>
              <w:jc w:val="center"/>
              <w:rPr>
                <w:rFonts w:ascii="Calibri" w:hAnsi="Calibri" w:eastAsia="Times New Roman" w:cs="Calibri"/>
                <w:b/>
                <w:bCs/>
                <w:color w:val="000000"/>
                <w:sz w:val="14"/>
                <w:szCs w:val="14"/>
                <w:lang w:val="zh-CN" w:eastAsia="zh-CN"/>
              </w:rPr>
            </w:pPr>
          </w:p>
        </w:tc>
        <w:tc>
          <w:tcPr>
            <w:tcW w:w="1524" w:type="dxa"/>
            <w:vMerge w:val="continue"/>
            <w:tcBorders>
              <w:left w:val="nil"/>
              <w:bottom w:val="single" w:color="auto" w:sz="4" w:space="0"/>
              <w:right w:val="single" w:color="auto" w:sz="4" w:space="0"/>
            </w:tcBorders>
            <w:vAlign w:val="center"/>
          </w:tcPr>
          <w:p w14:paraId="7998A5B4">
            <w:pPr>
              <w:spacing w:after="0" w:line="240" w:lineRule="auto"/>
              <w:jc w:val="center"/>
              <w:rPr>
                <w:rFonts w:ascii="Calibri" w:hAnsi="Calibri" w:eastAsia="Times New Roman" w:cs="Calibri"/>
                <w:b/>
                <w:bCs/>
                <w:color w:val="000000"/>
                <w:sz w:val="14"/>
                <w:szCs w:val="14"/>
                <w:lang w:val="zh-CN" w:eastAsia="zh-CN"/>
              </w:rPr>
            </w:pPr>
          </w:p>
        </w:tc>
        <w:tc>
          <w:tcPr>
            <w:tcW w:w="1495" w:type="dxa"/>
            <w:vMerge w:val="continue"/>
            <w:tcBorders>
              <w:left w:val="nil"/>
              <w:bottom w:val="single" w:color="auto" w:sz="4" w:space="0"/>
              <w:right w:val="single" w:color="auto" w:sz="4" w:space="0"/>
            </w:tcBorders>
            <w:vAlign w:val="center"/>
          </w:tcPr>
          <w:p w14:paraId="7019DF5A">
            <w:pPr>
              <w:spacing w:after="0" w:line="240" w:lineRule="auto"/>
              <w:jc w:val="center"/>
              <w:rPr>
                <w:rFonts w:ascii="Calibri" w:hAnsi="Calibri" w:eastAsia="Times New Roman" w:cs="Calibri"/>
                <w:b/>
                <w:bCs/>
                <w:color w:val="000000"/>
                <w:sz w:val="14"/>
                <w:szCs w:val="14"/>
                <w:lang w:val="zh-CN" w:eastAsia="zh-CN"/>
              </w:rPr>
            </w:pPr>
          </w:p>
        </w:tc>
        <w:tc>
          <w:tcPr>
            <w:tcW w:w="1366" w:type="dxa"/>
            <w:vMerge w:val="continue"/>
            <w:tcBorders>
              <w:left w:val="nil"/>
              <w:bottom w:val="single" w:color="auto" w:sz="4" w:space="0"/>
              <w:right w:val="single" w:color="auto" w:sz="4" w:space="0"/>
            </w:tcBorders>
            <w:vAlign w:val="center"/>
          </w:tcPr>
          <w:p w14:paraId="2B9A6E5E">
            <w:pPr>
              <w:spacing w:after="0" w:line="240" w:lineRule="auto"/>
              <w:jc w:val="center"/>
              <w:rPr>
                <w:rFonts w:ascii="Calibri" w:hAnsi="Calibri" w:eastAsia="Times New Roman" w:cs="Calibri"/>
                <w:b/>
                <w:bCs/>
                <w:color w:val="000000"/>
                <w:sz w:val="14"/>
                <w:szCs w:val="14"/>
                <w:lang w:val="zh-CN" w:eastAsia="zh-CN"/>
              </w:rPr>
            </w:pPr>
          </w:p>
        </w:tc>
        <w:tc>
          <w:tcPr>
            <w:tcW w:w="873" w:type="dxa"/>
            <w:vMerge w:val="continue"/>
            <w:tcBorders>
              <w:left w:val="nil"/>
              <w:bottom w:val="single" w:color="auto" w:sz="4" w:space="0"/>
              <w:right w:val="single" w:color="auto" w:sz="4" w:space="0"/>
            </w:tcBorders>
            <w:vAlign w:val="center"/>
          </w:tcPr>
          <w:p w14:paraId="5E88CA90">
            <w:pPr>
              <w:spacing w:after="0" w:line="240" w:lineRule="auto"/>
              <w:jc w:val="center"/>
              <w:rPr>
                <w:rFonts w:ascii="Calibri" w:hAnsi="Calibri" w:eastAsia="Times New Roman" w:cs="Calibri"/>
                <w:b/>
                <w:bCs/>
                <w:color w:val="000000"/>
                <w:sz w:val="14"/>
                <w:szCs w:val="14"/>
                <w:lang w:val="zh-CN" w:eastAsia="zh-CN"/>
              </w:rPr>
            </w:pPr>
          </w:p>
        </w:tc>
        <w:tc>
          <w:tcPr>
            <w:tcW w:w="1495" w:type="dxa"/>
            <w:tcBorders>
              <w:top w:val="nil"/>
              <w:left w:val="nil"/>
              <w:bottom w:val="single" w:color="auto" w:sz="4" w:space="0"/>
              <w:right w:val="single" w:color="auto" w:sz="4" w:space="0"/>
            </w:tcBorders>
            <w:vAlign w:val="center"/>
          </w:tcPr>
          <w:p w14:paraId="40CFDBEA">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2025</w:t>
            </w:r>
          </w:p>
        </w:tc>
        <w:tc>
          <w:tcPr>
            <w:tcW w:w="1214" w:type="dxa"/>
            <w:tcBorders>
              <w:top w:val="nil"/>
              <w:left w:val="nil"/>
              <w:bottom w:val="single" w:color="auto" w:sz="4" w:space="0"/>
              <w:right w:val="single" w:color="auto" w:sz="4" w:space="0"/>
            </w:tcBorders>
            <w:vAlign w:val="center"/>
          </w:tcPr>
          <w:p w14:paraId="0134858A">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2025</w:t>
            </w:r>
          </w:p>
        </w:tc>
      </w:tr>
      <w:tr w14:paraId="28BD5972">
        <w:tblPrEx>
          <w:tblCellMar>
            <w:top w:w="15" w:type="dxa"/>
            <w:left w:w="108" w:type="dxa"/>
            <w:bottom w:w="0" w:type="dxa"/>
            <w:right w:w="108" w:type="dxa"/>
          </w:tblCellMar>
        </w:tblPrEx>
        <w:trPr>
          <w:trHeight w:val="1620" w:hRule="atLeast"/>
        </w:trPr>
        <w:tc>
          <w:tcPr>
            <w:tcW w:w="830" w:type="dxa"/>
            <w:tcBorders>
              <w:top w:val="nil"/>
              <w:left w:val="single" w:color="auto" w:sz="4" w:space="0"/>
              <w:bottom w:val="single" w:color="auto" w:sz="4" w:space="0"/>
              <w:right w:val="single" w:color="auto" w:sz="4" w:space="0"/>
            </w:tcBorders>
            <w:noWrap/>
            <w:vAlign w:val="center"/>
          </w:tcPr>
          <w:p w14:paraId="3E7407D0">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8</w:t>
            </w:r>
          </w:p>
        </w:tc>
        <w:tc>
          <w:tcPr>
            <w:tcW w:w="1524" w:type="dxa"/>
            <w:tcBorders>
              <w:top w:val="nil"/>
              <w:left w:val="nil"/>
              <w:bottom w:val="single" w:color="auto" w:sz="4" w:space="0"/>
              <w:right w:val="single" w:color="auto" w:sz="4" w:space="0"/>
            </w:tcBorders>
            <w:vAlign w:val="center"/>
          </w:tcPr>
          <w:p w14:paraId="045C7F8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GSCCI Pillar 2: Promoting Entrepreneurial Greening Curricula in Basic Schools in the State.</w:t>
            </w:r>
          </w:p>
        </w:tc>
        <w:tc>
          <w:tcPr>
            <w:tcW w:w="1495" w:type="dxa"/>
            <w:tcBorders>
              <w:top w:val="nil"/>
              <w:left w:val="nil"/>
              <w:bottom w:val="single" w:color="auto" w:sz="4" w:space="0"/>
              <w:right w:val="single" w:color="auto" w:sz="4" w:space="0"/>
            </w:tcBorders>
            <w:vAlign w:val="center"/>
          </w:tcPr>
          <w:p w14:paraId="6B95CE3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Greening Curricula in Basic Schools in the State promoted.</w:t>
            </w:r>
          </w:p>
        </w:tc>
        <w:tc>
          <w:tcPr>
            <w:tcW w:w="1366" w:type="dxa"/>
            <w:tcBorders>
              <w:top w:val="nil"/>
              <w:left w:val="nil"/>
              <w:bottom w:val="single" w:color="auto" w:sz="4" w:space="0"/>
              <w:right w:val="single" w:color="auto" w:sz="4" w:space="0"/>
            </w:tcBorders>
            <w:vAlign w:val="center"/>
          </w:tcPr>
          <w:p w14:paraId="6D13E75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Ensure sustainability of Greening</w:t>
            </w:r>
          </w:p>
        </w:tc>
        <w:tc>
          <w:tcPr>
            <w:tcW w:w="873" w:type="dxa"/>
            <w:tcBorders>
              <w:top w:val="nil"/>
              <w:left w:val="nil"/>
              <w:bottom w:val="single" w:color="auto" w:sz="4" w:space="0"/>
              <w:right w:val="single" w:color="auto" w:sz="4" w:space="0"/>
            </w:tcBorders>
            <w:vAlign w:val="center"/>
          </w:tcPr>
          <w:p w14:paraId="2F9F07F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030259D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Greening Curricula in Basic Schools in the State </w:t>
            </w:r>
          </w:p>
        </w:tc>
        <w:tc>
          <w:tcPr>
            <w:tcW w:w="1214" w:type="dxa"/>
            <w:tcBorders>
              <w:top w:val="nil"/>
              <w:left w:val="nil"/>
              <w:bottom w:val="single" w:color="auto" w:sz="4" w:space="0"/>
              <w:right w:val="single" w:color="auto" w:sz="4" w:space="0"/>
            </w:tcBorders>
            <w:vAlign w:val="center"/>
          </w:tcPr>
          <w:p w14:paraId="0C3D5A49">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1,501,856.80</w:t>
            </w:r>
          </w:p>
        </w:tc>
      </w:tr>
      <w:tr w14:paraId="41B324A4">
        <w:tblPrEx>
          <w:tblCellMar>
            <w:top w:w="15" w:type="dxa"/>
            <w:left w:w="108" w:type="dxa"/>
            <w:bottom w:w="0" w:type="dxa"/>
            <w:right w:w="108" w:type="dxa"/>
          </w:tblCellMar>
        </w:tblPrEx>
        <w:trPr>
          <w:trHeight w:val="1260" w:hRule="atLeast"/>
        </w:trPr>
        <w:tc>
          <w:tcPr>
            <w:tcW w:w="830" w:type="dxa"/>
            <w:tcBorders>
              <w:top w:val="nil"/>
              <w:left w:val="single" w:color="auto" w:sz="4" w:space="0"/>
              <w:bottom w:val="single" w:color="auto" w:sz="4" w:space="0"/>
              <w:right w:val="single" w:color="auto" w:sz="4" w:space="0"/>
            </w:tcBorders>
            <w:noWrap/>
            <w:vAlign w:val="center"/>
          </w:tcPr>
          <w:p w14:paraId="031D3A5B">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9</w:t>
            </w:r>
          </w:p>
        </w:tc>
        <w:tc>
          <w:tcPr>
            <w:tcW w:w="1524" w:type="dxa"/>
            <w:tcBorders>
              <w:top w:val="nil"/>
              <w:left w:val="nil"/>
              <w:bottom w:val="single" w:color="auto" w:sz="4" w:space="0"/>
              <w:right w:val="single" w:color="auto" w:sz="4" w:space="0"/>
            </w:tcBorders>
            <w:vAlign w:val="center"/>
          </w:tcPr>
          <w:p w14:paraId="1354786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GSCCI Pillar 3: Carry out Teacher training and education system capacity.</w:t>
            </w:r>
          </w:p>
        </w:tc>
        <w:tc>
          <w:tcPr>
            <w:tcW w:w="1495" w:type="dxa"/>
            <w:tcBorders>
              <w:top w:val="nil"/>
              <w:left w:val="nil"/>
              <w:bottom w:val="single" w:color="auto" w:sz="4" w:space="0"/>
              <w:right w:val="single" w:color="auto" w:sz="4" w:space="0"/>
            </w:tcBorders>
            <w:vAlign w:val="center"/>
          </w:tcPr>
          <w:p w14:paraId="2A9B161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Teacher training and education system capacity carried out</w:t>
            </w:r>
          </w:p>
        </w:tc>
        <w:tc>
          <w:tcPr>
            <w:tcW w:w="1366" w:type="dxa"/>
            <w:tcBorders>
              <w:top w:val="nil"/>
              <w:left w:val="nil"/>
              <w:bottom w:val="single" w:color="auto" w:sz="4" w:space="0"/>
              <w:right w:val="single" w:color="auto" w:sz="4" w:space="0"/>
            </w:tcBorders>
            <w:vAlign w:val="center"/>
          </w:tcPr>
          <w:p w14:paraId="1AAB585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Ensure sustainability of Greening</w:t>
            </w:r>
          </w:p>
        </w:tc>
        <w:tc>
          <w:tcPr>
            <w:tcW w:w="873" w:type="dxa"/>
            <w:tcBorders>
              <w:top w:val="nil"/>
              <w:left w:val="nil"/>
              <w:bottom w:val="single" w:color="auto" w:sz="4" w:space="0"/>
              <w:right w:val="single" w:color="auto" w:sz="4" w:space="0"/>
            </w:tcBorders>
            <w:vAlign w:val="center"/>
          </w:tcPr>
          <w:p w14:paraId="3A68097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443FB08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Teacher training and education system capacity.</w:t>
            </w:r>
          </w:p>
        </w:tc>
        <w:tc>
          <w:tcPr>
            <w:tcW w:w="1214" w:type="dxa"/>
            <w:tcBorders>
              <w:top w:val="nil"/>
              <w:left w:val="nil"/>
              <w:bottom w:val="single" w:color="auto" w:sz="4" w:space="0"/>
              <w:right w:val="single" w:color="auto" w:sz="4" w:space="0"/>
            </w:tcBorders>
            <w:vAlign w:val="center"/>
          </w:tcPr>
          <w:p w14:paraId="5A63CCC2">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8,160,000.00</w:t>
            </w:r>
          </w:p>
        </w:tc>
      </w:tr>
      <w:tr w14:paraId="396CA361">
        <w:tblPrEx>
          <w:tblCellMar>
            <w:top w:w="15" w:type="dxa"/>
            <w:left w:w="108" w:type="dxa"/>
            <w:bottom w:w="0" w:type="dxa"/>
            <w:right w:w="108" w:type="dxa"/>
          </w:tblCellMar>
        </w:tblPrEx>
        <w:trPr>
          <w:trHeight w:val="1080" w:hRule="atLeast"/>
        </w:trPr>
        <w:tc>
          <w:tcPr>
            <w:tcW w:w="830" w:type="dxa"/>
            <w:tcBorders>
              <w:top w:val="nil"/>
              <w:left w:val="single" w:color="auto" w:sz="4" w:space="0"/>
              <w:bottom w:val="single" w:color="auto" w:sz="4" w:space="0"/>
              <w:right w:val="single" w:color="auto" w:sz="4" w:space="0"/>
            </w:tcBorders>
            <w:noWrap/>
            <w:vAlign w:val="center"/>
          </w:tcPr>
          <w:p w14:paraId="10916C37">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10</w:t>
            </w:r>
          </w:p>
        </w:tc>
        <w:tc>
          <w:tcPr>
            <w:tcW w:w="1524" w:type="dxa"/>
            <w:tcBorders>
              <w:top w:val="nil"/>
              <w:left w:val="nil"/>
              <w:bottom w:val="single" w:color="auto" w:sz="4" w:space="0"/>
              <w:right w:val="single" w:color="auto" w:sz="4" w:space="0"/>
            </w:tcBorders>
            <w:vAlign w:val="center"/>
          </w:tcPr>
          <w:p w14:paraId="35F13C2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GSCCI Pillar 4: Extend Greening to host communities</w:t>
            </w:r>
          </w:p>
        </w:tc>
        <w:tc>
          <w:tcPr>
            <w:tcW w:w="1495" w:type="dxa"/>
            <w:tcBorders>
              <w:top w:val="nil"/>
              <w:left w:val="nil"/>
              <w:bottom w:val="single" w:color="auto" w:sz="4" w:space="0"/>
              <w:right w:val="single" w:color="auto" w:sz="4" w:space="0"/>
            </w:tcBorders>
            <w:vAlign w:val="center"/>
          </w:tcPr>
          <w:p w14:paraId="029D19D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Greening to host communities carried out</w:t>
            </w:r>
          </w:p>
        </w:tc>
        <w:tc>
          <w:tcPr>
            <w:tcW w:w="1366" w:type="dxa"/>
            <w:tcBorders>
              <w:top w:val="nil"/>
              <w:left w:val="nil"/>
              <w:bottom w:val="single" w:color="auto" w:sz="4" w:space="0"/>
              <w:right w:val="single" w:color="auto" w:sz="4" w:space="0"/>
            </w:tcBorders>
            <w:vAlign w:val="center"/>
          </w:tcPr>
          <w:p w14:paraId="5FF4B14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Ensure sustainability of Greening</w:t>
            </w:r>
          </w:p>
        </w:tc>
        <w:tc>
          <w:tcPr>
            <w:tcW w:w="873" w:type="dxa"/>
            <w:tcBorders>
              <w:top w:val="nil"/>
              <w:left w:val="nil"/>
              <w:bottom w:val="single" w:color="auto" w:sz="4" w:space="0"/>
              <w:right w:val="single" w:color="auto" w:sz="4" w:space="0"/>
            </w:tcBorders>
            <w:vAlign w:val="center"/>
          </w:tcPr>
          <w:p w14:paraId="4942EEA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27C9798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Greening to host communities</w:t>
            </w:r>
          </w:p>
        </w:tc>
        <w:tc>
          <w:tcPr>
            <w:tcW w:w="1214" w:type="dxa"/>
            <w:tcBorders>
              <w:top w:val="nil"/>
              <w:left w:val="nil"/>
              <w:bottom w:val="single" w:color="auto" w:sz="4" w:space="0"/>
              <w:right w:val="single" w:color="auto" w:sz="4" w:space="0"/>
            </w:tcBorders>
            <w:vAlign w:val="center"/>
          </w:tcPr>
          <w:p w14:paraId="7748A847">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11,748,559.17</w:t>
            </w:r>
          </w:p>
        </w:tc>
      </w:tr>
      <w:tr w14:paraId="7E119448">
        <w:tblPrEx>
          <w:tblCellMar>
            <w:top w:w="15" w:type="dxa"/>
            <w:left w:w="108" w:type="dxa"/>
            <w:bottom w:w="0" w:type="dxa"/>
            <w:right w:w="108" w:type="dxa"/>
          </w:tblCellMar>
        </w:tblPrEx>
        <w:trPr>
          <w:trHeight w:val="1440" w:hRule="atLeast"/>
        </w:trPr>
        <w:tc>
          <w:tcPr>
            <w:tcW w:w="830" w:type="dxa"/>
            <w:tcBorders>
              <w:top w:val="nil"/>
              <w:left w:val="single" w:color="auto" w:sz="4" w:space="0"/>
              <w:bottom w:val="single" w:color="auto" w:sz="4" w:space="0"/>
              <w:right w:val="single" w:color="auto" w:sz="4" w:space="0"/>
            </w:tcBorders>
            <w:noWrap/>
            <w:vAlign w:val="center"/>
          </w:tcPr>
          <w:p w14:paraId="17C4962F">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11</w:t>
            </w:r>
          </w:p>
        </w:tc>
        <w:tc>
          <w:tcPr>
            <w:tcW w:w="1524" w:type="dxa"/>
            <w:tcBorders>
              <w:top w:val="nil"/>
              <w:left w:val="nil"/>
              <w:bottom w:val="single" w:color="auto" w:sz="4" w:space="0"/>
              <w:right w:val="single" w:color="auto" w:sz="4" w:space="0"/>
            </w:tcBorders>
            <w:vAlign w:val="center"/>
          </w:tcPr>
          <w:p w14:paraId="6BC249A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GSCCI Pillar 5: Participation at National Greening competitions</w:t>
            </w:r>
          </w:p>
        </w:tc>
        <w:tc>
          <w:tcPr>
            <w:tcW w:w="1495" w:type="dxa"/>
            <w:tcBorders>
              <w:top w:val="nil"/>
              <w:left w:val="nil"/>
              <w:bottom w:val="single" w:color="auto" w:sz="4" w:space="0"/>
              <w:right w:val="single" w:color="auto" w:sz="4" w:space="0"/>
            </w:tcBorders>
            <w:vAlign w:val="center"/>
          </w:tcPr>
          <w:p w14:paraId="1790C84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National Greening competitions attended</w:t>
            </w:r>
          </w:p>
        </w:tc>
        <w:tc>
          <w:tcPr>
            <w:tcW w:w="1366" w:type="dxa"/>
            <w:tcBorders>
              <w:top w:val="nil"/>
              <w:left w:val="nil"/>
              <w:bottom w:val="single" w:color="auto" w:sz="4" w:space="0"/>
              <w:right w:val="single" w:color="auto" w:sz="4" w:space="0"/>
            </w:tcBorders>
            <w:vAlign w:val="center"/>
          </w:tcPr>
          <w:p w14:paraId="285F938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Ensure sustainability of Greening</w:t>
            </w:r>
          </w:p>
        </w:tc>
        <w:tc>
          <w:tcPr>
            <w:tcW w:w="873" w:type="dxa"/>
            <w:tcBorders>
              <w:top w:val="nil"/>
              <w:left w:val="nil"/>
              <w:bottom w:val="single" w:color="auto" w:sz="4" w:space="0"/>
              <w:right w:val="single" w:color="auto" w:sz="4" w:space="0"/>
            </w:tcBorders>
            <w:vAlign w:val="center"/>
          </w:tcPr>
          <w:p w14:paraId="75AB45B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469E1C4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National Greening competitions </w:t>
            </w:r>
          </w:p>
        </w:tc>
        <w:tc>
          <w:tcPr>
            <w:tcW w:w="1214" w:type="dxa"/>
            <w:tcBorders>
              <w:top w:val="nil"/>
              <w:left w:val="nil"/>
              <w:bottom w:val="single" w:color="auto" w:sz="4" w:space="0"/>
              <w:right w:val="single" w:color="auto" w:sz="4" w:space="0"/>
            </w:tcBorders>
            <w:vAlign w:val="center"/>
          </w:tcPr>
          <w:p w14:paraId="3AAF9C72">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8,183,139.72</w:t>
            </w:r>
          </w:p>
        </w:tc>
      </w:tr>
      <w:tr w14:paraId="0C0A8543">
        <w:tblPrEx>
          <w:tblCellMar>
            <w:top w:w="15" w:type="dxa"/>
            <w:left w:w="108" w:type="dxa"/>
            <w:bottom w:w="0" w:type="dxa"/>
            <w:right w:w="108" w:type="dxa"/>
          </w:tblCellMar>
        </w:tblPrEx>
        <w:trPr>
          <w:trHeight w:val="1800" w:hRule="atLeast"/>
        </w:trPr>
        <w:tc>
          <w:tcPr>
            <w:tcW w:w="830" w:type="dxa"/>
            <w:tcBorders>
              <w:top w:val="nil"/>
              <w:left w:val="single" w:color="auto" w:sz="4" w:space="0"/>
              <w:bottom w:val="single" w:color="auto" w:sz="4" w:space="0"/>
              <w:right w:val="single" w:color="auto" w:sz="4" w:space="0"/>
            </w:tcBorders>
            <w:noWrap/>
            <w:vAlign w:val="center"/>
          </w:tcPr>
          <w:p w14:paraId="03728A51">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12</w:t>
            </w:r>
          </w:p>
        </w:tc>
        <w:tc>
          <w:tcPr>
            <w:tcW w:w="1524" w:type="dxa"/>
            <w:tcBorders>
              <w:top w:val="nil"/>
              <w:left w:val="nil"/>
              <w:bottom w:val="single" w:color="auto" w:sz="4" w:space="0"/>
              <w:right w:val="single" w:color="auto" w:sz="4" w:space="0"/>
            </w:tcBorders>
            <w:vAlign w:val="center"/>
          </w:tcPr>
          <w:p w14:paraId="5C30F82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GSCCI Pillar 6: Establish Green Clubs (Climate change clubs) in public schools across the state</w:t>
            </w:r>
          </w:p>
        </w:tc>
        <w:tc>
          <w:tcPr>
            <w:tcW w:w="1495" w:type="dxa"/>
            <w:tcBorders>
              <w:top w:val="nil"/>
              <w:left w:val="nil"/>
              <w:bottom w:val="single" w:color="auto" w:sz="4" w:space="0"/>
              <w:right w:val="single" w:color="auto" w:sz="4" w:space="0"/>
            </w:tcBorders>
            <w:vAlign w:val="center"/>
          </w:tcPr>
          <w:p w14:paraId="5DACC8E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Green Clubs (Climate change clubs established</w:t>
            </w:r>
          </w:p>
        </w:tc>
        <w:tc>
          <w:tcPr>
            <w:tcW w:w="1366" w:type="dxa"/>
            <w:tcBorders>
              <w:top w:val="nil"/>
              <w:left w:val="nil"/>
              <w:bottom w:val="single" w:color="auto" w:sz="4" w:space="0"/>
              <w:right w:val="single" w:color="auto" w:sz="4" w:space="0"/>
            </w:tcBorders>
            <w:vAlign w:val="center"/>
          </w:tcPr>
          <w:p w14:paraId="48A3625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Ensure sustainability of Greening</w:t>
            </w:r>
          </w:p>
        </w:tc>
        <w:tc>
          <w:tcPr>
            <w:tcW w:w="873" w:type="dxa"/>
            <w:tcBorders>
              <w:top w:val="nil"/>
              <w:left w:val="nil"/>
              <w:bottom w:val="single" w:color="auto" w:sz="4" w:space="0"/>
              <w:right w:val="single" w:color="auto" w:sz="4" w:space="0"/>
            </w:tcBorders>
            <w:vAlign w:val="center"/>
          </w:tcPr>
          <w:p w14:paraId="3F006E1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0E8C0A9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Green Clubs (Climate change clubs)</w:t>
            </w:r>
          </w:p>
        </w:tc>
        <w:tc>
          <w:tcPr>
            <w:tcW w:w="1214" w:type="dxa"/>
            <w:tcBorders>
              <w:top w:val="nil"/>
              <w:left w:val="nil"/>
              <w:bottom w:val="single" w:color="auto" w:sz="4" w:space="0"/>
              <w:right w:val="single" w:color="auto" w:sz="4" w:space="0"/>
            </w:tcBorders>
            <w:vAlign w:val="center"/>
          </w:tcPr>
          <w:p w14:paraId="2D7F69CC">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11,500,000.00</w:t>
            </w:r>
          </w:p>
        </w:tc>
      </w:tr>
      <w:tr w14:paraId="63DBECC9">
        <w:tblPrEx>
          <w:tblCellMar>
            <w:top w:w="15" w:type="dxa"/>
            <w:left w:w="108" w:type="dxa"/>
            <w:bottom w:w="0" w:type="dxa"/>
            <w:right w:w="108" w:type="dxa"/>
          </w:tblCellMar>
        </w:tblPrEx>
        <w:trPr>
          <w:trHeight w:val="900" w:hRule="atLeast"/>
        </w:trPr>
        <w:tc>
          <w:tcPr>
            <w:tcW w:w="830" w:type="dxa"/>
            <w:tcBorders>
              <w:top w:val="nil"/>
              <w:left w:val="single" w:color="auto" w:sz="4" w:space="0"/>
              <w:bottom w:val="single" w:color="auto" w:sz="4" w:space="0"/>
              <w:right w:val="single" w:color="auto" w:sz="4" w:space="0"/>
            </w:tcBorders>
            <w:noWrap/>
            <w:vAlign w:val="center"/>
          </w:tcPr>
          <w:p w14:paraId="0AA72021">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13</w:t>
            </w:r>
          </w:p>
        </w:tc>
        <w:tc>
          <w:tcPr>
            <w:tcW w:w="1524" w:type="dxa"/>
            <w:tcBorders>
              <w:top w:val="nil"/>
              <w:left w:val="nil"/>
              <w:bottom w:val="single" w:color="auto" w:sz="4" w:space="0"/>
              <w:right w:val="single" w:color="auto" w:sz="4" w:space="0"/>
            </w:tcBorders>
            <w:vAlign w:val="center"/>
          </w:tcPr>
          <w:p w14:paraId="48883BB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Ensure Safeguards and Waste Management Initiatives</w:t>
            </w:r>
          </w:p>
        </w:tc>
        <w:tc>
          <w:tcPr>
            <w:tcW w:w="1495" w:type="dxa"/>
            <w:tcBorders>
              <w:top w:val="nil"/>
              <w:left w:val="nil"/>
              <w:bottom w:val="single" w:color="auto" w:sz="4" w:space="0"/>
              <w:right w:val="single" w:color="auto" w:sz="4" w:space="0"/>
            </w:tcBorders>
            <w:vAlign w:val="center"/>
          </w:tcPr>
          <w:p w14:paraId="2D6808B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Safeguards and Waste Management Initiatives ensured</w:t>
            </w:r>
          </w:p>
        </w:tc>
        <w:tc>
          <w:tcPr>
            <w:tcW w:w="1366" w:type="dxa"/>
            <w:tcBorders>
              <w:top w:val="nil"/>
              <w:left w:val="nil"/>
              <w:bottom w:val="single" w:color="auto" w:sz="4" w:space="0"/>
              <w:right w:val="single" w:color="auto" w:sz="4" w:space="0"/>
            </w:tcBorders>
            <w:vAlign w:val="center"/>
          </w:tcPr>
          <w:p w14:paraId="0B232C8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Adopt to Climate change</w:t>
            </w:r>
          </w:p>
        </w:tc>
        <w:tc>
          <w:tcPr>
            <w:tcW w:w="873" w:type="dxa"/>
            <w:tcBorders>
              <w:top w:val="nil"/>
              <w:left w:val="nil"/>
              <w:bottom w:val="single" w:color="auto" w:sz="4" w:space="0"/>
              <w:right w:val="single" w:color="auto" w:sz="4" w:space="0"/>
            </w:tcBorders>
            <w:vAlign w:val="center"/>
          </w:tcPr>
          <w:p w14:paraId="5F6FD49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603A87E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Safeguards and Waste Management Initiatives </w:t>
            </w:r>
          </w:p>
        </w:tc>
        <w:tc>
          <w:tcPr>
            <w:tcW w:w="1214" w:type="dxa"/>
            <w:tcBorders>
              <w:top w:val="nil"/>
              <w:left w:val="nil"/>
              <w:bottom w:val="single" w:color="auto" w:sz="4" w:space="0"/>
              <w:right w:val="single" w:color="auto" w:sz="4" w:space="0"/>
            </w:tcBorders>
            <w:vAlign w:val="center"/>
          </w:tcPr>
          <w:p w14:paraId="407BAE56">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23,592,851.69</w:t>
            </w:r>
          </w:p>
        </w:tc>
      </w:tr>
      <w:tr w14:paraId="5F49F59D">
        <w:tblPrEx>
          <w:tblCellMar>
            <w:top w:w="15" w:type="dxa"/>
            <w:left w:w="108" w:type="dxa"/>
            <w:bottom w:w="0" w:type="dxa"/>
            <w:right w:w="108" w:type="dxa"/>
          </w:tblCellMar>
        </w:tblPrEx>
        <w:trPr>
          <w:trHeight w:val="1080" w:hRule="atLeast"/>
        </w:trPr>
        <w:tc>
          <w:tcPr>
            <w:tcW w:w="830" w:type="dxa"/>
            <w:tcBorders>
              <w:top w:val="nil"/>
              <w:left w:val="single" w:color="auto" w:sz="4" w:space="0"/>
              <w:bottom w:val="single" w:color="auto" w:sz="4" w:space="0"/>
              <w:right w:val="single" w:color="auto" w:sz="4" w:space="0"/>
            </w:tcBorders>
            <w:noWrap/>
            <w:vAlign w:val="center"/>
          </w:tcPr>
          <w:p w14:paraId="0717C92B">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14</w:t>
            </w:r>
          </w:p>
        </w:tc>
        <w:tc>
          <w:tcPr>
            <w:tcW w:w="1524" w:type="dxa"/>
            <w:tcBorders>
              <w:top w:val="nil"/>
              <w:left w:val="nil"/>
              <w:bottom w:val="single" w:color="auto" w:sz="4" w:space="0"/>
              <w:right w:val="single" w:color="auto" w:sz="4" w:space="0"/>
            </w:tcBorders>
            <w:vAlign w:val="center"/>
          </w:tcPr>
          <w:p w14:paraId="368D2A8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Carry out Supervision and monitoring of GSCCS Initiatives</w:t>
            </w:r>
          </w:p>
        </w:tc>
        <w:tc>
          <w:tcPr>
            <w:tcW w:w="1495" w:type="dxa"/>
            <w:tcBorders>
              <w:top w:val="nil"/>
              <w:left w:val="nil"/>
              <w:bottom w:val="single" w:color="auto" w:sz="4" w:space="0"/>
              <w:right w:val="single" w:color="auto" w:sz="4" w:space="0"/>
            </w:tcBorders>
            <w:vAlign w:val="center"/>
          </w:tcPr>
          <w:p w14:paraId="60A611F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Supervision and monitoring of GSCCS Initiatives carried out</w:t>
            </w:r>
          </w:p>
        </w:tc>
        <w:tc>
          <w:tcPr>
            <w:tcW w:w="1366" w:type="dxa"/>
            <w:tcBorders>
              <w:top w:val="nil"/>
              <w:left w:val="nil"/>
              <w:bottom w:val="single" w:color="auto" w:sz="4" w:space="0"/>
              <w:right w:val="single" w:color="auto" w:sz="4" w:space="0"/>
            </w:tcBorders>
            <w:vAlign w:val="center"/>
          </w:tcPr>
          <w:p w14:paraId="5E0C8AD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Ensure sustainability of Greening</w:t>
            </w:r>
          </w:p>
        </w:tc>
        <w:tc>
          <w:tcPr>
            <w:tcW w:w="873" w:type="dxa"/>
            <w:tcBorders>
              <w:top w:val="nil"/>
              <w:left w:val="nil"/>
              <w:bottom w:val="single" w:color="auto" w:sz="4" w:space="0"/>
              <w:right w:val="single" w:color="auto" w:sz="4" w:space="0"/>
            </w:tcBorders>
            <w:vAlign w:val="center"/>
          </w:tcPr>
          <w:p w14:paraId="2237774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44E8C85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Supervision and monitoring of GSCCS Initiatives </w:t>
            </w:r>
          </w:p>
        </w:tc>
        <w:tc>
          <w:tcPr>
            <w:tcW w:w="1214" w:type="dxa"/>
            <w:tcBorders>
              <w:top w:val="nil"/>
              <w:left w:val="nil"/>
              <w:bottom w:val="single" w:color="auto" w:sz="4" w:space="0"/>
              <w:right w:val="single" w:color="auto" w:sz="4" w:space="0"/>
            </w:tcBorders>
            <w:vAlign w:val="center"/>
          </w:tcPr>
          <w:p w14:paraId="3159DB97">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47,500,000.00</w:t>
            </w:r>
          </w:p>
        </w:tc>
      </w:tr>
      <w:tr w14:paraId="42BC8B7F">
        <w:tblPrEx>
          <w:tblCellMar>
            <w:top w:w="15" w:type="dxa"/>
            <w:left w:w="108" w:type="dxa"/>
            <w:bottom w:w="0" w:type="dxa"/>
            <w:right w:w="108" w:type="dxa"/>
          </w:tblCellMar>
        </w:tblPrEx>
        <w:trPr>
          <w:trHeight w:val="1620" w:hRule="atLeast"/>
        </w:trPr>
        <w:tc>
          <w:tcPr>
            <w:tcW w:w="830" w:type="dxa"/>
            <w:tcBorders>
              <w:top w:val="nil"/>
              <w:left w:val="single" w:color="auto" w:sz="4" w:space="0"/>
              <w:bottom w:val="single" w:color="auto" w:sz="4" w:space="0"/>
              <w:right w:val="single" w:color="auto" w:sz="4" w:space="0"/>
            </w:tcBorders>
            <w:noWrap/>
            <w:vAlign w:val="center"/>
          </w:tcPr>
          <w:p w14:paraId="336065FF">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15</w:t>
            </w:r>
          </w:p>
        </w:tc>
        <w:tc>
          <w:tcPr>
            <w:tcW w:w="1524" w:type="dxa"/>
            <w:tcBorders>
              <w:top w:val="nil"/>
              <w:left w:val="nil"/>
              <w:bottom w:val="single" w:color="auto" w:sz="4" w:space="0"/>
              <w:right w:val="single" w:color="auto" w:sz="4" w:space="0"/>
            </w:tcBorders>
            <w:vAlign w:val="center"/>
          </w:tcPr>
          <w:p w14:paraId="1435B8F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Procurement of Unified/Same Uniforms for Pupils of Benue State Public Basic Education Schools.</w:t>
            </w:r>
          </w:p>
        </w:tc>
        <w:tc>
          <w:tcPr>
            <w:tcW w:w="1495" w:type="dxa"/>
            <w:tcBorders>
              <w:top w:val="nil"/>
              <w:left w:val="nil"/>
              <w:bottom w:val="single" w:color="auto" w:sz="4" w:space="0"/>
              <w:right w:val="single" w:color="auto" w:sz="4" w:space="0"/>
            </w:tcBorders>
            <w:vAlign w:val="center"/>
          </w:tcPr>
          <w:p w14:paraId="6C0485B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Unified/Same Uniforms for Pupils of Benue State Public Basic Education Schools procured</w:t>
            </w:r>
          </w:p>
        </w:tc>
        <w:tc>
          <w:tcPr>
            <w:tcW w:w="1366" w:type="dxa"/>
            <w:tcBorders>
              <w:top w:val="nil"/>
              <w:left w:val="nil"/>
              <w:bottom w:val="single" w:color="auto" w:sz="4" w:space="0"/>
              <w:right w:val="single" w:color="auto" w:sz="4" w:space="0"/>
            </w:tcBorders>
            <w:vAlign w:val="center"/>
          </w:tcPr>
          <w:p w14:paraId="048B602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Ensure Identity/Uniformity</w:t>
            </w:r>
          </w:p>
        </w:tc>
        <w:tc>
          <w:tcPr>
            <w:tcW w:w="873" w:type="dxa"/>
            <w:tcBorders>
              <w:top w:val="nil"/>
              <w:left w:val="nil"/>
              <w:bottom w:val="single" w:color="auto" w:sz="4" w:space="0"/>
              <w:right w:val="single" w:color="auto" w:sz="4" w:space="0"/>
            </w:tcBorders>
            <w:vAlign w:val="center"/>
          </w:tcPr>
          <w:p w14:paraId="71F39BF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25% achieved</w:t>
            </w:r>
          </w:p>
        </w:tc>
        <w:tc>
          <w:tcPr>
            <w:tcW w:w="1495" w:type="dxa"/>
            <w:tcBorders>
              <w:top w:val="nil"/>
              <w:left w:val="nil"/>
              <w:bottom w:val="single" w:color="auto" w:sz="4" w:space="0"/>
              <w:right w:val="single" w:color="auto" w:sz="4" w:space="0"/>
            </w:tcBorders>
            <w:vAlign w:val="center"/>
          </w:tcPr>
          <w:p w14:paraId="29B2511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Unified/Same Uniforms for Pupils of Benue State Public Basic Education Schools </w:t>
            </w:r>
          </w:p>
        </w:tc>
        <w:tc>
          <w:tcPr>
            <w:tcW w:w="1214" w:type="dxa"/>
            <w:tcBorders>
              <w:top w:val="nil"/>
              <w:left w:val="nil"/>
              <w:bottom w:val="single" w:color="auto" w:sz="4" w:space="0"/>
              <w:right w:val="single" w:color="auto" w:sz="4" w:space="0"/>
            </w:tcBorders>
            <w:vAlign w:val="center"/>
          </w:tcPr>
          <w:p w14:paraId="38DE49A8">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785,126,000.00</w:t>
            </w:r>
          </w:p>
        </w:tc>
      </w:tr>
      <w:tr w14:paraId="2AFA3E0D">
        <w:tblPrEx>
          <w:tblCellMar>
            <w:top w:w="15" w:type="dxa"/>
            <w:left w:w="108" w:type="dxa"/>
            <w:bottom w:w="0" w:type="dxa"/>
            <w:right w:w="108" w:type="dxa"/>
          </w:tblCellMar>
        </w:tblPrEx>
        <w:trPr>
          <w:trHeight w:val="1800" w:hRule="atLeast"/>
        </w:trPr>
        <w:tc>
          <w:tcPr>
            <w:tcW w:w="830" w:type="dxa"/>
            <w:tcBorders>
              <w:top w:val="nil"/>
              <w:left w:val="single" w:color="auto" w:sz="4" w:space="0"/>
              <w:bottom w:val="single" w:color="auto" w:sz="4" w:space="0"/>
              <w:right w:val="single" w:color="auto" w:sz="4" w:space="0"/>
            </w:tcBorders>
            <w:noWrap/>
            <w:vAlign w:val="center"/>
          </w:tcPr>
          <w:p w14:paraId="56405C54">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16</w:t>
            </w:r>
          </w:p>
        </w:tc>
        <w:tc>
          <w:tcPr>
            <w:tcW w:w="1524" w:type="dxa"/>
            <w:tcBorders>
              <w:top w:val="nil"/>
              <w:left w:val="nil"/>
              <w:bottom w:val="single" w:color="auto" w:sz="4" w:space="0"/>
              <w:right w:val="single" w:color="auto" w:sz="4" w:space="0"/>
            </w:tcBorders>
            <w:vAlign w:val="center"/>
          </w:tcPr>
          <w:p w14:paraId="7E22F08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Procurement and supply of 29 Computers for the 23 LGEA Headquarters and 6 Zonal offices</w:t>
            </w:r>
          </w:p>
        </w:tc>
        <w:tc>
          <w:tcPr>
            <w:tcW w:w="1495" w:type="dxa"/>
            <w:tcBorders>
              <w:top w:val="nil"/>
              <w:left w:val="nil"/>
              <w:bottom w:val="single" w:color="auto" w:sz="4" w:space="0"/>
              <w:right w:val="single" w:color="auto" w:sz="4" w:space="0"/>
            </w:tcBorders>
            <w:vAlign w:val="center"/>
          </w:tcPr>
          <w:p w14:paraId="1D719DF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23 Computers for the 29 LGEA Headquarters procured</w:t>
            </w:r>
          </w:p>
        </w:tc>
        <w:tc>
          <w:tcPr>
            <w:tcW w:w="1366" w:type="dxa"/>
            <w:tcBorders>
              <w:top w:val="nil"/>
              <w:left w:val="nil"/>
              <w:bottom w:val="single" w:color="auto" w:sz="4" w:space="0"/>
              <w:right w:val="single" w:color="auto" w:sz="4" w:space="0"/>
            </w:tcBorders>
            <w:vAlign w:val="center"/>
          </w:tcPr>
          <w:p w14:paraId="2AC503F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To strengthen EMIS and Data processing </w:t>
            </w:r>
          </w:p>
        </w:tc>
        <w:tc>
          <w:tcPr>
            <w:tcW w:w="873" w:type="dxa"/>
            <w:tcBorders>
              <w:top w:val="nil"/>
              <w:left w:val="nil"/>
              <w:bottom w:val="single" w:color="auto" w:sz="4" w:space="0"/>
              <w:right w:val="single" w:color="auto" w:sz="4" w:space="0"/>
            </w:tcBorders>
            <w:vAlign w:val="center"/>
          </w:tcPr>
          <w:p w14:paraId="6336C7C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25% achieved</w:t>
            </w:r>
          </w:p>
        </w:tc>
        <w:tc>
          <w:tcPr>
            <w:tcW w:w="1495" w:type="dxa"/>
            <w:tcBorders>
              <w:top w:val="nil"/>
              <w:left w:val="nil"/>
              <w:bottom w:val="single" w:color="auto" w:sz="4" w:space="0"/>
              <w:right w:val="single" w:color="auto" w:sz="4" w:space="0"/>
            </w:tcBorders>
            <w:vAlign w:val="center"/>
          </w:tcPr>
          <w:p w14:paraId="479B8A2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29 Computers for the 23 LGEA Headquarters and 6 Zonal Offices</w:t>
            </w:r>
          </w:p>
        </w:tc>
        <w:tc>
          <w:tcPr>
            <w:tcW w:w="1214" w:type="dxa"/>
            <w:tcBorders>
              <w:top w:val="nil"/>
              <w:left w:val="nil"/>
              <w:bottom w:val="single" w:color="auto" w:sz="4" w:space="0"/>
              <w:right w:val="single" w:color="auto" w:sz="4" w:space="0"/>
            </w:tcBorders>
            <w:vAlign w:val="center"/>
          </w:tcPr>
          <w:p w14:paraId="350F6749">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29,000,000</w:t>
            </w:r>
          </w:p>
        </w:tc>
      </w:tr>
    </w:tbl>
    <w:p w14:paraId="45FD9495"/>
    <w:tbl>
      <w:tblPr>
        <w:tblStyle w:val="12"/>
        <w:tblW w:w="8797" w:type="dxa"/>
        <w:tblInd w:w="0" w:type="dxa"/>
        <w:tblLayout w:type="autofit"/>
        <w:tblCellMar>
          <w:top w:w="15" w:type="dxa"/>
          <w:left w:w="108" w:type="dxa"/>
          <w:bottom w:w="0" w:type="dxa"/>
          <w:right w:w="108" w:type="dxa"/>
        </w:tblCellMar>
      </w:tblPr>
      <w:tblGrid>
        <w:gridCol w:w="830"/>
        <w:gridCol w:w="1524"/>
        <w:gridCol w:w="1495"/>
        <w:gridCol w:w="1366"/>
        <w:gridCol w:w="873"/>
        <w:gridCol w:w="1495"/>
        <w:gridCol w:w="1214"/>
      </w:tblGrid>
      <w:tr w14:paraId="277B7328">
        <w:tblPrEx>
          <w:tblCellMar>
            <w:top w:w="15" w:type="dxa"/>
            <w:left w:w="108" w:type="dxa"/>
            <w:bottom w:w="0" w:type="dxa"/>
            <w:right w:w="108" w:type="dxa"/>
          </w:tblCellMar>
        </w:tblPrEx>
        <w:trPr>
          <w:trHeight w:val="515" w:hRule="atLeast"/>
        </w:trPr>
        <w:tc>
          <w:tcPr>
            <w:tcW w:w="830" w:type="dxa"/>
            <w:vMerge w:val="restart"/>
            <w:tcBorders>
              <w:top w:val="single" w:color="auto" w:sz="4" w:space="0"/>
              <w:left w:val="single" w:color="auto" w:sz="4" w:space="0"/>
              <w:right w:val="single" w:color="auto" w:sz="4" w:space="0"/>
            </w:tcBorders>
            <w:noWrap/>
            <w:vAlign w:val="center"/>
          </w:tcPr>
          <w:p w14:paraId="5073BA04">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S/N</w:t>
            </w:r>
          </w:p>
        </w:tc>
        <w:tc>
          <w:tcPr>
            <w:tcW w:w="1524" w:type="dxa"/>
            <w:vMerge w:val="restart"/>
            <w:tcBorders>
              <w:top w:val="single" w:color="auto" w:sz="4" w:space="0"/>
              <w:left w:val="nil"/>
              <w:right w:val="single" w:color="auto" w:sz="4" w:space="0"/>
            </w:tcBorders>
            <w:vAlign w:val="center"/>
          </w:tcPr>
          <w:p w14:paraId="02B40944">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ACTIVITIES</w:t>
            </w:r>
          </w:p>
        </w:tc>
        <w:tc>
          <w:tcPr>
            <w:tcW w:w="1495" w:type="dxa"/>
            <w:vMerge w:val="restart"/>
            <w:tcBorders>
              <w:top w:val="single" w:color="auto" w:sz="4" w:space="0"/>
              <w:left w:val="nil"/>
              <w:right w:val="single" w:color="auto" w:sz="4" w:space="0"/>
            </w:tcBorders>
            <w:vAlign w:val="center"/>
          </w:tcPr>
          <w:p w14:paraId="4FD43910">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OUTPUTS</w:t>
            </w:r>
          </w:p>
        </w:tc>
        <w:tc>
          <w:tcPr>
            <w:tcW w:w="1366" w:type="dxa"/>
            <w:vMerge w:val="restart"/>
            <w:tcBorders>
              <w:top w:val="single" w:color="auto" w:sz="4" w:space="0"/>
              <w:left w:val="nil"/>
              <w:right w:val="single" w:color="auto" w:sz="4" w:space="0"/>
            </w:tcBorders>
            <w:vAlign w:val="center"/>
          </w:tcPr>
          <w:p w14:paraId="1B9DFFF8">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OUTCOMES</w:t>
            </w:r>
          </w:p>
        </w:tc>
        <w:tc>
          <w:tcPr>
            <w:tcW w:w="873" w:type="dxa"/>
            <w:vMerge w:val="restart"/>
            <w:tcBorders>
              <w:top w:val="single" w:color="auto" w:sz="4" w:space="0"/>
              <w:left w:val="nil"/>
              <w:right w:val="single" w:color="auto" w:sz="4" w:space="0"/>
            </w:tcBorders>
            <w:vAlign w:val="center"/>
          </w:tcPr>
          <w:p w14:paraId="17719FD1">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INDICATOR</w:t>
            </w:r>
          </w:p>
        </w:tc>
        <w:tc>
          <w:tcPr>
            <w:tcW w:w="1495" w:type="dxa"/>
            <w:tcBorders>
              <w:top w:val="single" w:color="auto" w:sz="4" w:space="0"/>
              <w:left w:val="nil"/>
              <w:bottom w:val="single" w:color="auto" w:sz="4" w:space="0"/>
              <w:right w:val="single" w:color="auto" w:sz="4" w:space="0"/>
            </w:tcBorders>
            <w:vAlign w:val="center"/>
          </w:tcPr>
          <w:p w14:paraId="7D0CDCC7">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OUTPUT TARGET</w:t>
            </w:r>
          </w:p>
        </w:tc>
        <w:tc>
          <w:tcPr>
            <w:tcW w:w="1214" w:type="dxa"/>
            <w:tcBorders>
              <w:top w:val="single" w:color="auto" w:sz="4" w:space="0"/>
              <w:left w:val="nil"/>
              <w:bottom w:val="single" w:color="auto" w:sz="4" w:space="0"/>
              <w:right w:val="single" w:color="auto" w:sz="4" w:space="0"/>
            </w:tcBorders>
            <w:vAlign w:val="center"/>
          </w:tcPr>
          <w:p w14:paraId="717EC5E9">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COSTS (NGN ‘000’)</w:t>
            </w:r>
          </w:p>
        </w:tc>
      </w:tr>
      <w:tr w14:paraId="18BD3D82">
        <w:tblPrEx>
          <w:tblCellMar>
            <w:top w:w="15" w:type="dxa"/>
            <w:left w:w="108" w:type="dxa"/>
            <w:bottom w:w="0" w:type="dxa"/>
            <w:right w:w="108" w:type="dxa"/>
          </w:tblCellMar>
        </w:tblPrEx>
        <w:trPr>
          <w:trHeight w:val="345" w:hRule="atLeast"/>
        </w:trPr>
        <w:tc>
          <w:tcPr>
            <w:tcW w:w="830" w:type="dxa"/>
            <w:vMerge w:val="continue"/>
            <w:tcBorders>
              <w:left w:val="single" w:color="auto" w:sz="4" w:space="0"/>
              <w:bottom w:val="single" w:color="auto" w:sz="4" w:space="0"/>
              <w:right w:val="single" w:color="auto" w:sz="4" w:space="0"/>
            </w:tcBorders>
            <w:noWrap/>
            <w:vAlign w:val="center"/>
          </w:tcPr>
          <w:p w14:paraId="63B53758">
            <w:pPr>
              <w:spacing w:after="0" w:line="240" w:lineRule="auto"/>
              <w:jc w:val="center"/>
              <w:rPr>
                <w:rFonts w:ascii="Calibri" w:hAnsi="Calibri" w:eastAsia="Times New Roman" w:cs="Calibri"/>
                <w:b/>
                <w:bCs/>
                <w:color w:val="000000"/>
                <w:sz w:val="14"/>
                <w:szCs w:val="14"/>
                <w:lang w:val="zh-CN" w:eastAsia="zh-CN"/>
              </w:rPr>
            </w:pPr>
          </w:p>
        </w:tc>
        <w:tc>
          <w:tcPr>
            <w:tcW w:w="1524" w:type="dxa"/>
            <w:vMerge w:val="continue"/>
            <w:tcBorders>
              <w:left w:val="nil"/>
              <w:bottom w:val="single" w:color="auto" w:sz="4" w:space="0"/>
              <w:right w:val="single" w:color="auto" w:sz="4" w:space="0"/>
            </w:tcBorders>
            <w:vAlign w:val="center"/>
          </w:tcPr>
          <w:p w14:paraId="3A191A76">
            <w:pPr>
              <w:spacing w:after="0" w:line="240" w:lineRule="auto"/>
              <w:jc w:val="center"/>
              <w:rPr>
                <w:rFonts w:ascii="Calibri" w:hAnsi="Calibri" w:eastAsia="Times New Roman" w:cs="Calibri"/>
                <w:b/>
                <w:bCs/>
                <w:color w:val="000000"/>
                <w:sz w:val="14"/>
                <w:szCs w:val="14"/>
                <w:lang w:val="zh-CN" w:eastAsia="zh-CN"/>
              </w:rPr>
            </w:pPr>
          </w:p>
        </w:tc>
        <w:tc>
          <w:tcPr>
            <w:tcW w:w="1495" w:type="dxa"/>
            <w:vMerge w:val="continue"/>
            <w:tcBorders>
              <w:left w:val="nil"/>
              <w:bottom w:val="single" w:color="auto" w:sz="4" w:space="0"/>
              <w:right w:val="single" w:color="auto" w:sz="4" w:space="0"/>
            </w:tcBorders>
            <w:vAlign w:val="center"/>
          </w:tcPr>
          <w:p w14:paraId="7019057E">
            <w:pPr>
              <w:spacing w:after="0" w:line="240" w:lineRule="auto"/>
              <w:jc w:val="center"/>
              <w:rPr>
                <w:rFonts w:ascii="Calibri" w:hAnsi="Calibri" w:eastAsia="Times New Roman" w:cs="Calibri"/>
                <w:b/>
                <w:bCs/>
                <w:color w:val="000000"/>
                <w:sz w:val="14"/>
                <w:szCs w:val="14"/>
                <w:lang w:val="zh-CN" w:eastAsia="zh-CN"/>
              </w:rPr>
            </w:pPr>
          </w:p>
        </w:tc>
        <w:tc>
          <w:tcPr>
            <w:tcW w:w="1366" w:type="dxa"/>
            <w:vMerge w:val="continue"/>
            <w:tcBorders>
              <w:left w:val="nil"/>
              <w:bottom w:val="single" w:color="auto" w:sz="4" w:space="0"/>
              <w:right w:val="single" w:color="auto" w:sz="4" w:space="0"/>
            </w:tcBorders>
            <w:vAlign w:val="center"/>
          </w:tcPr>
          <w:p w14:paraId="0AF4B0CE">
            <w:pPr>
              <w:spacing w:after="0" w:line="240" w:lineRule="auto"/>
              <w:jc w:val="center"/>
              <w:rPr>
                <w:rFonts w:ascii="Calibri" w:hAnsi="Calibri" w:eastAsia="Times New Roman" w:cs="Calibri"/>
                <w:b/>
                <w:bCs/>
                <w:color w:val="000000"/>
                <w:sz w:val="14"/>
                <w:szCs w:val="14"/>
                <w:lang w:val="zh-CN" w:eastAsia="zh-CN"/>
              </w:rPr>
            </w:pPr>
          </w:p>
        </w:tc>
        <w:tc>
          <w:tcPr>
            <w:tcW w:w="873" w:type="dxa"/>
            <w:vMerge w:val="continue"/>
            <w:tcBorders>
              <w:left w:val="nil"/>
              <w:bottom w:val="single" w:color="auto" w:sz="4" w:space="0"/>
              <w:right w:val="single" w:color="auto" w:sz="4" w:space="0"/>
            </w:tcBorders>
            <w:vAlign w:val="center"/>
          </w:tcPr>
          <w:p w14:paraId="682F9664">
            <w:pPr>
              <w:spacing w:after="0" w:line="240" w:lineRule="auto"/>
              <w:jc w:val="center"/>
              <w:rPr>
                <w:rFonts w:ascii="Calibri" w:hAnsi="Calibri" w:eastAsia="Times New Roman" w:cs="Calibri"/>
                <w:b/>
                <w:bCs/>
                <w:color w:val="000000"/>
                <w:sz w:val="14"/>
                <w:szCs w:val="14"/>
                <w:lang w:val="zh-CN" w:eastAsia="zh-CN"/>
              </w:rPr>
            </w:pPr>
          </w:p>
        </w:tc>
        <w:tc>
          <w:tcPr>
            <w:tcW w:w="1495" w:type="dxa"/>
            <w:tcBorders>
              <w:top w:val="nil"/>
              <w:left w:val="nil"/>
              <w:bottom w:val="single" w:color="auto" w:sz="4" w:space="0"/>
              <w:right w:val="single" w:color="auto" w:sz="4" w:space="0"/>
            </w:tcBorders>
            <w:vAlign w:val="center"/>
          </w:tcPr>
          <w:p w14:paraId="04A96614">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2025</w:t>
            </w:r>
          </w:p>
        </w:tc>
        <w:tc>
          <w:tcPr>
            <w:tcW w:w="1214" w:type="dxa"/>
            <w:tcBorders>
              <w:top w:val="nil"/>
              <w:left w:val="nil"/>
              <w:bottom w:val="single" w:color="auto" w:sz="4" w:space="0"/>
              <w:right w:val="single" w:color="auto" w:sz="4" w:space="0"/>
            </w:tcBorders>
            <w:vAlign w:val="center"/>
          </w:tcPr>
          <w:p w14:paraId="71BDC862">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2025</w:t>
            </w:r>
          </w:p>
        </w:tc>
      </w:tr>
      <w:tr w14:paraId="50CC641C">
        <w:tblPrEx>
          <w:tblCellMar>
            <w:top w:w="15" w:type="dxa"/>
            <w:left w:w="108" w:type="dxa"/>
            <w:bottom w:w="0" w:type="dxa"/>
            <w:right w:w="108" w:type="dxa"/>
          </w:tblCellMar>
        </w:tblPrEx>
        <w:trPr>
          <w:trHeight w:val="1440" w:hRule="atLeast"/>
        </w:trPr>
        <w:tc>
          <w:tcPr>
            <w:tcW w:w="830" w:type="dxa"/>
            <w:tcBorders>
              <w:top w:val="nil"/>
              <w:left w:val="single" w:color="auto" w:sz="4" w:space="0"/>
              <w:bottom w:val="single" w:color="auto" w:sz="4" w:space="0"/>
              <w:right w:val="single" w:color="auto" w:sz="4" w:space="0"/>
            </w:tcBorders>
            <w:noWrap/>
            <w:vAlign w:val="center"/>
          </w:tcPr>
          <w:p w14:paraId="5D2B4D17">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17</w:t>
            </w:r>
          </w:p>
        </w:tc>
        <w:tc>
          <w:tcPr>
            <w:tcW w:w="1524" w:type="dxa"/>
            <w:tcBorders>
              <w:top w:val="nil"/>
              <w:left w:val="nil"/>
              <w:bottom w:val="single" w:color="auto" w:sz="4" w:space="0"/>
              <w:right w:val="single" w:color="auto" w:sz="4" w:space="0"/>
            </w:tcBorders>
            <w:vAlign w:val="center"/>
          </w:tcPr>
          <w:p w14:paraId="6139596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Train 1150 6teachers on Jolly Phonics in cluster school model</w:t>
            </w:r>
          </w:p>
        </w:tc>
        <w:tc>
          <w:tcPr>
            <w:tcW w:w="1495" w:type="dxa"/>
            <w:tcBorders>
              <w:top w:val="nil"/>
              <w:left w:val="nil"/>
              <w:bottom w:val="single" w:color="auto" w:sz="4" w:space="0"/>
              <w:right w:val="single" w:color="auto" w:sz="4" w:space="0"/>
            </w:tcBorders>
            <w:vAlign w:val="center"/>
          </w:tcPr>
          <w:p w14:paraId="70287DE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1150 teachers trained on Jolly Phonics in cluster school model</w:t>
            </w:r>
          </w:p>
        </w:tc>
        <w:tc>
          <w:tcPr>
            <w:tcW w:w="1366" w:type="dxa"/>
            <w:tcBorders>
              <w:top w:val="nil"/>
              <w:left w:val="nil"/>
              <w:bottom w:val="single" w:color="auto" w:sz="4" w:space="0"/>
              <w:right w:val="single" w:color="auto" w:sz="4" w:space="0"/>
            </w:tcBorders>
            <w:vAlign w:val="center"/>
          </w:tcPr>
          <w:p w14:paraId="5C73799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Teachers’ capacity improved</w:t>
            </w:r>
          </w:p>
        </w:tc>
        <w:tc>
          <w:tcPr>
            <w:tcW w:w="873" w:type="dxa"/>
            <w:tcBorders>
              <w:top w:val="nil"/>
              <w:left w:val="nil"/>
              <w:bottom w:val="single" w:color="auto" w:sz="4" w:space="0"/>
              <w:right w:val="single" w:color="auto" w:sz="4" w:space="0"/>
            </w:tcBorders>
            <w:vAlign w:val="center"/>
          </w:tcPr>
          <w:p w14:paraId="550D3C6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30% achieved</w:t>
            </w:r>
          </w:p>
        </w:tc>
        <w:tc>
          <w:tcPr>
            <w:tcW w:w="1495" w:type="dxa"/>
            <w:tcBorders>
              <w:top w:val="nil"/>
              <w:left w:val="nil"/>
              <w:bottom w:val="single" w:color="auto" w:sz="4" w:space="0"/>
              <w:right w:val="single" w:color="auto" w:sz="4" w:space="0"/>
            </w:tcBorders>
            <w:vAlign w:val="center"/>
          </w:tcPr>
          <w:p w14:paraId="77D2F00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1150 teachers on Jolly Phonics in cluster school model</w:t>
            </w:r>
          </w:p>
        </w:tc>
        <w:tc>
          <w:tcPr>
            <w:tcW w:w="1214" w:type="dxa"/>
            <w:tcBorders>
              <w:top w:val="nil"/>
              <w:left w:val="nil"/>
              <w:bottom w:val="single" w:color="auto" w:sz="4" w:space="0"/>
              <w:right w:val="single" w:color="auto" w:sz="4" w:space="0"/>
            </w:tcBorders>
            <w:vAlign w:val="center"/>
          </w:tcPr>
          <w:p w14:paraId="724EB6EC">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69,000,000.00</w:t>
            </w:r>
          </w:p>
        </w:tc>
      </w:tr>
      <w:tr w14:paraId="75516F93">
        <w:tblPrEx>
          <w:tblCellMar>
            <w:top w:w="15" w:type="dxa"/>
            <w:left w:w="108" w:type="dxa"/>
            <w:bottom w:w="0" w:type="dxa"/>
            <w:right w:w="108" w:type="dxa"/>
          </w:tblCellMar>
        </w:tblPrEx>
        <w:trPr>
          <w:trHeight w:val="1800" w:hRule="atLeast"/>
        </w:trPr>
        <w:tc>
          <w:tcPr>
            <w:tcW w:w="830" w:type="dxa"/>
            <w:tcBorders>
              <w:top w:val="nil"/>
              <w:left w:val="single" w:color="auto" w:sz="4" w:space="0"/>
              <w:bottom w:val="single" w:color="auto" w:sz="4" w:space="0"/>
              <w:right w:val="single" w:color="auto" w:sz="4" w:space="0"/>
            </w:tcBorders>
            <w:noWrap/>
            <w:vAlign w:val="center"/>
          </w:tcPr>
          <w:p w14:paraId="4C29610F">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18</w:t>
            </w:r>
          </w:p>
        </w:tc>
        <w:tc>
          <w:tcPr>
            <w:tcW w:w="1524" w:type="dxa"/>
            <w:tcBorders>
              <w:top w:val="nil"/>
              <w:left w:val="nil"/>
              <w:bottom w:val="single" w:color="auto" w:sz="4" w:space="0"/>
              <w:right w:val="single" w:color="auto" w:sz="4" w:space="0"/>
            </w:tcBorders>
            <w:vAlign w:val="center"/>
          </w:tcPr>
          <w:p w14:paraId="6A7D62F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Train 230 teachers trained on Strengthening Mathematics and Science Education (SMASE)</w:t>
            </w:r>
          </w:p>
        </w:tc>
        <w:tc>
          <w:tcPr>
            <w:tcW w:w="1495" w:type="dxa"/>
            <w:tcBorders>
              <w:top w:val="nil"/>
              <w:left w:val="nil"/>
              <w:bottom w:val="single" w:color="auto" w:sz="4" w:space="0"/>
              <w:right w:val="single" w:color="auto" w:sz="4" w:space="0"/>
            </w:tcBorders>
            <w:vAlign w:val="center"/>
          </w:tcPr>
          <w:p w14:paraId="6749F0B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230 teachers trained on Strengthening Mathematics and Science Education (SMASE)</w:t>
            </w:r>
          </w:p>
        </w:tc>
        <w:tc>
          <w:tcPr>
            <w:tcW w:w="1366" w:type="dxa"/>
            <w:tcBorders>
              <w:top w:val="nil"/>
              <w:left w:val="nil"/>
              <w:bottom w:val="single" w:color="auto" w:sz="4" w:space="0"/>
              <w:right w:val="single" w:color="auto" w:sz="4" w:space="0"/>
            </w:tcBorders>
            <w:vAlign w:val="center"/>
          </w:tcPr>
          <w:p w14:paraId="1AA3D68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Teachers’ capacity improved</w:t>
            </w:r>
          </w:p>
        </w:tc>
        <w:tc>
          <w:tcPr>
            <w:tcW w:w="873" w:type="dxa"/>
            <w:tcBorders>
              <w:top w:val="nil"/>
              <w:left w:val="nil"/>
              <w:bottom w:val="single" w:color="auto" w:sz="4" w:space="0"/>
              <w:right w:val="single" w:color="auto" w:sz="4" w:space="0"/>
            </w:tcBorders>
            <w:vAlign w:val="center"/>
          </w:tcPr>
          <w:p w14:paraId="1A68AD5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25% achieved</w:t>
            </w:r>
          </w:p>
        </w:tc>
        <w:tc>
          <w:tcPr>
            <w:tcW w:w="1495" w:type="dxa"/>
            <w:tcBorders>
              <w:top w:val="nil"/>
              <w:left w:val="nil"/>
              <w:bottom w:val="single" w:color="auto" w:sz="4" w:space="0"/>
              <w:right w:val="single" w:color="auto" w:sz="4" w:space="0"/>
            </w:tcBorders>
            <w:vAlign w:val="center"/>
          </w:tcPr>
          <w:p w14:paraId="3CCDB47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230 teachers on Strengthening Mathematics and Science Education (SMASE)</w:t>
            </w:r>
          </w:p>
        </w:tc>
        <w:tc>
          <w:tcPr>
            <w:tcW w:w="1214" w:type="dxa"/>
            <w:tcBorders>
              <w:top w:val="nil"/>
              <w:left w:val="nil"/>
              <w:bottom w:val="single" w:color="auto" w:sz="4" w:space="0"/>
              <w:right w:val="single" w:color="auto" w:sz="4" w:space="0"/>
            </w:tcBorders>
            <w:vAlign w:val="center"/>
          </w:tcPr>
          <w:p w14:paraId="3A915AB4">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13,800,000.00</w:t>
            </w:r>
          </w:p>
        </w:tc>
      </w:tr>
      <w:tr w14:paraId="4BFE7EE5">
        <w:tblPrEx>
          <w:tblCellMar>
            <w:top w:w="15" w:type="dxa"/>
            <w:left w:w="108" w:type="dxa"/>
            <w:bottom w:w="0" w:type="dxa"/>
            <w:right w:w="108" w:type="dxa"/>
          </w:tblCellMar>
        </w:tblPrEx>
        <w:trPr>
          <w:trHeight w:val="1080" w:hRule="atLeast"/>
        </w:trPr>
        <w:tc>
          <w:tcPr>
            <w:tcW w:w="830" w:type="dxa"/>
            <w:tcBorders>
              <w:top w:val="nil"/>
              <w:left w:val="single" w:color="auto" w:sz="4" w:space="0"/>
              <w:bottom w:val="single" w:color="auto" w:sz="4" w:space="0"/>
              <w:right w:val="single" w:color="auto" w:sz="4" w:space="0"/>
            </w:tcBorders>
            <w:noWrap/>
            <w:vAlign w:val="center"/>
          </w:tcPr>
          <w:p w14:paraId="50323F7B">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19</w:t>
            </w:r>
          </w:p>
        </w:tc>
        <w:tc>
          <w:tcPr>
            <w:tcW w:w="1524" w:type="dxa"/>
            <w:tcBorders>
              <w:top w:val="nil"/>
              <w:left w:val="nil"/>
              <w:bottom w:val="single" w:color="auto" w:sz="4" w:space="0"/>
              <w:right w:val="single" w:color="auto" w:sz="4" w:space="0"/>
            </w:tcBorders>
            <w:vAlign w:val="center"/>
          </w:tcPr>
          <w:p w14:paraId="32BA2CD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Train 200 teachers trained on Cluster Support Mechanism</w:t>
            </w:r>
          </w:p>
        </w:tc>
        <w:tc>
          <w:tcPr>
            <w:tcW w:w="1495" w:type="dxa"/>
            <w:tcBorders>
              <w:top w:val="nil"/>
              <w:left w:val="nil"/>
              <w:bottom w:val="single" w:color="auto" w:sz="4" w:space="0"/>
              <w:right w:val="single" w:color="auto" w:sz="4" w:space="0"/>
            </w:tcBorders>
            <w:vAlign w:val="center"/>
          </w:tcPr>
          <w:p w14:paraId="2B58430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200 teachers trained on Cluster Support Mechanism</w:t>
            </w:r>
          </w:p>
        </w:tc>
        <w:tc>
          <w:tcPr>
            <w:tcW w:w="1366" w:type="dxa"/>
            <w:tcBorders>
              <w:top w:val="nil"/>
              <w:left w:val="nil"/>
              <w:bottom w:val="single" w:color="auto" w:sz="4" w:space="0"/>
              <w:right w:val="single" w:color="auto" w:sz="4" w:space="0"/>
            </w:tcBorders>
            <w:vAlign w:val="center"/>
          </w:tcPr>
          <w:p w14:paraId="7410191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Teachers’ capacity improved</w:t>
            </w:r>
          </w:p>
        </w:tc>
        <w:tc>
          <w:tcPr>
            <w:tcW w:w="873" w:type="dxa"/>
            <w:tcBorders>
              <w:top w:val="nil"/>
              <w:left w:val="nil"/>
              <w:bottom w:val="single" w:color="auto" w:sz="4" w:space="0"/>
              <w:right w:val="single" w:color="auto" w:sz="4" w:space="0"/>
            </w:tcBorders>
            <w:vAlign w:val="center"/>
          </w:tcPr>
          <w:p w14:paraId="28A068D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25% achieved</w:t>
            </w:r>
          </w:p>
        </w:tc>
        <w:tc>
          <w:tcPr>
            <w:tcW w:w="1495" w:type="dxa"/>
            <w:tcBorders>
              <w:top w:val="nil"/>
              <w:left w:val="nil"/>
              <w:bottom w:val="single" w:color="auto" w:sz="4" w:space="0"/>
              <w:right w:val="single" w:color="auto" w:sz="4" w:space="0"/>
            </w:tcBorders>
            <w:vAlign w:val="center"/>
          </w:tcPr>
          <w:p w14:paraId="2CE3E5E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200 teachers on Cluster Support Mechanism</w:t>
            </w:r>
          </w:p>
        </w:tc>
        <w:tc>
          <w:tcPr>
            <w:tcW w:w="1214" w:type="dxa"/>
            <w:tcBorders>
              <w:top w:val="nil"/>
              <w:left w:val="nil"/>
              <w:bottom w:val="single" w:color="auto" w:sz="4" w:space="0"/>
              <w:right w:val="single" w:color="auto" w:sz="4" w:space="0"/>
            </w:tcBorders>
            <w:vAlign w:val="center"/>
          </w:tcPr>
          <w:p w14:paraId="3DF71C1E">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12,000,000.00</w:t>
            </w:r>
          </w:p>
        </w:tc>
      </w:tr>
      <w:tr w14:paraId="64819671">
        <w:tblPrEx>
          <w:tblCellMar>
            <w:top w:w="15" w:type="dxa"/>
            <w:left w:w="108" w:type="dxa"/>
            <w:bottom w:w="0" w:type="dxa"/>
            <w:right w:w="108" w:type="dxa"/>
          </w:tblCellMar>
        </w:tblPrEx>
        <w:trPr>
          <w:trHeight w:val="1620" w:hRule="atLeast"/>
        </w:trPr>
        <w:tc>
          <w:tcPr>
            <w:tcW w:w="830" w:type="dxa"/>
            <w:tcBorders>
              <w:top w:val="nil"/>
              <w:left w:val="single" w:color="auto" w:sz="4" w:space="0"/>
              <w:bottom w:val="single" w:color="auto" w:sz="4" w:space="0"/>
              <w:right w:val="single" w:color="auto" w:sz="4" w:space="0"/>
            </w:tcBorders>
            <w:noWrap/>
            <w:vAlign w:val="center"/>
          </w:tcPr>
          <w:p w14:paraId="7D56E26A">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w:t>
            </w:r>
          </w:p>
        </w:tc>
        <w:tc>
          <w:tcPr>
            <w:tcW w:w="1524" w:type="dxa"/>
            <w:tcBorders>
              <w:top w:val="nil"/>
              <w:left w:val="nil"/>
              <w:bottom w:val="single" w:color="auto" w:sz="4" w:space="0"/>
              <w:right w:val="single" w:color="auto" w:sz="4" w:space="0"/>
            </w:tcBorders>
            <w:vAlign w:val="center"/>
          </w:tcPr>
          <w:p w14:paraId="09390AC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Procurement/Supply of Sporting equipment and Organising sport tournaments.</w:t>
            </w:r>
          </w:p>
        </w:tc>
        <w:tc>
          <w:tcPr>
            <w:tcW w:w="1495" w:type="dxa"/>
            <w:tcBorders>
              <w:top w:val="nil"/>
              <w:left w:val="nil"/>
              <w:bottom w:val="single" w:color="auto" w:sz="4" w:space="0"/>
              <w:right w:val="single" w:color="auto" w:sz="4" w:space="0"/>
            </w:tcBorders>
            <w:vAlign w:val="center"/>
          </w:tcPr>
          <w:p w14:paraId="6C600B8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Sporting equipment and Organising sport tournaments. procured</w:t>
            </w:r>
          </w:p>
        </w:tc>
        <w:tc>
          <w:tcPr>
            <w:tcW w:w="1366" w:type="dxa"/>
            <w:tcBorders>
              <w:top w:val="nil"/>
              <w:left w:val="nil"/>
              <w:bottom w:val="single" w:color="auto" w:sz="4" w:space="0"/>
              <w:right w:val="single" w:color="auto" w:sz="4" w:space="0"/>
            </w:tcBorders>
            <w:vAlign w:val="center"/>
          </w:tcPr>
          <w:p w14:paraId="3BA7F91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Grassroots sports development &amp;talents hunt.</w:t>
            </w:r>
          </w:p>
        </w:tc>
        <w:tc>
          <w:tcPr>
            <w:tcW w:w="873" w:type="dxa"/>
            <w:tcBorders>
              <w:top w:val="nil"/>
              <w:left w:val="nil"/>
              <w:bottom w:val="single" w:color="auto" w:sz="4" w:space="0"/>
              <w:right w:val="single" w:color="auto" w:sz="4" w:space="0"/>
            </w:tcBorders>
            <w:vAlign w:val="center"/>
          </w:tcPr>
          <w:p w14:paraId="360BAB5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78B8129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Sporting equipment and Organising sport tournaments</w:t>
            </w:r>
          </w:p>
        </w:tc>
        <w:tc>
          <w:tcPr>
            <w:tcW w:w="1214" w:type="dxa"/>
            <w:tcBorders>
              <w:top w:val="nil"/>
              <w:left w:val="nil"/>
              <w:bottom w:val="single" w:color="auto" w:sz="4" w:space="0"/>
              <w:right w:val="single" w:color="auto" w:sz="4" w:space="0"/>
            </w:tcBorders>
            <w:vAlign w:val="center"/>
          </w:tcPr>
          <w:p w14:paraId="48AE5F0F">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71,092,851.69</w:t>
            </w:r>
          </w:p>
        </w:tc>
      </w:tr>
      <w:tr w14:paraId="5ED87AE2">
        <w:tblPrEx>
          <w:tblCellMar>
            <w:top w:w="15" w:type="dxa"/>
            <w:left w:w="108" w:type="dxa"/>
            <w:bottom w:w="0" w:type="dxa"/>
            <w:right w:w="108" w:type="dxa"/>
          </w:tblCellMar>
        </w:tblPrEx>
        <w:trPr>
          <w:trHeight w:val="900" w:hRule="atLeast"/>
        </w:trPr>
        <w:tc>
          <w:tcPr>
            <w:tcW w:w="830" w:type="dxa"/>
            <w:tcBorders>
              <w:top w:val="nil"/>
              <w:left w:val="single" w:color="auto" w:sz="4" w:space="0"/>
              <w:bottom w:val="single" w:color="auto" w:sz="4" w:space="0"/>
              <w:right w:val="single" w:color="auto" w:sz="4" w:space="0"/>
            </w:tcBorders>
            <w:noWrap/>
            <w:vAlign w:val="center"/>
          </w:tcPr>
          <w:p w14:paraId="5A755EA4">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21</w:t>
            </w:r>
          </w:p>
        </w:tc>
        <w:tc>
          <w:tcPr>
            <w:tcW w:w="1524" w:type="dxa"/>
            <w:tcBorders>
              <w:top w:val="nil"/>
              <w:left w:val="nil"/>
              <w:bottom w:val="single" w:color="auto" w:sz="4" w:space="0"/>
              <w:right w:val="single" w:color="auto" w:sz="4" w:space="0"/>
            </w:tcBorders>
            <w:vAlign w:val="center"/>
          </w:tcPr>
          <w:p w14:paraId="63BCA18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Inter-school competition                      </w:t>
            </w:r>
          </w:p>
        </w:tc>
        <w:tc>
          <w:tcPr>
            <w:tcW w:w="1495" w:type="dxa"/>
            <w:tcBorders>
              <w:top w:val="nil"/>
              <w:left w:val="nil"/>
              <w:bottom w:val="single" w:color="auto" w:sz="4" w:space="0"/>
              <w:right w:val="single" w:color="auto" w:sz="4" w:space="0"/>
            </w:tcBorders>
            <w:vAlign w:val="center"/>
          </w:tcPr>
          <w:p w14:paraId="568CA93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Inter-school competition carried out                    </w:t>
            </w:r>
          </w:p>
        </w:tc>
        <w:tc>
          <w:tcPr>
            <w:tcW w:w="1366" w:type="dxa"/>
            <w:tcBorders>
              <w:top w:val="nil"/>
              <w:left w:val="nil"/>
              <w:bottom w:val="single" w:color="auto" w:sz="4" w:space="0"/>
              <w:right w:val="single" w:color="auto" w:sz="4" w:space="0"/>
            </w:tcBorders>
            <w:vAlign w:val="center"/>
          </w:tcPr>
          <w:p w14:paraId="6D450E5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Grassroots sports talents developed &amp; talent hunt</w:t>
            </w:r>
          </w:p>
        </w:tc>
        <w:tc>
          <w:tcPr>
            <w:tcW w:w="873" w:type="dxa"/>
            <w:tcBorders>
              <w:top w:val="nil"/>
              <w:left w:val="nil"/>
              <w:bottom w:val="single" w:color="auto" w:sz="4" w:space="0"/>
              <w:right w:val="single" w:color="auto" w:sz="4" w:space="0"/>
            </w:tcBorders>
            <w:vAlign w:val="center"/>
          </w:tcPr>
          <w:p w14:paraId="0D439AD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7596DF6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Inter-school competition</w:t>
            </w:r>
          </w:p>
        </w:tc>
        <w:tc>
          <w:tcPr>
            <w:tcW w:w="1214" w:type="dxa"/>
            <w:tcBorders>
              <w:top w:val="nil"/>
              <w:left w:val="nil"/>
              <w:bottom w:val="single" w:color="auto" w:sz="4" w:space="0"/>
              <w:right w:val="single" w:color="auto" w:sz="4" w:space="0"/>
            </w:tcBorders>
            <w:vAlign w:val="center"/>
          </w:tcPr>
          <w:p w14:paraId="3806257A">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500,000.00</w:t>
            </w:r>
          </w:p>
        </w:tc>
      </w:tr>
      <w:tr w14:paraId="1E6462EB">
        <w:tblPrEx>
          <w:tblCellMar>
            <w:top w:w="15" w:type="dxa"/>
            <w:left w:w="108" w:type="dxa"/>
            <w:bottom w:w="0" w:type="dxa"/>
            <w:right w:w="108" w:type="dxa"/>
          </w:tblCellMar>
        </w:tblPrEx>
        <w:trPr>
          <w:trHeight w:val="900" w:hRule="atLeast"/>
        </w:trPr>
        <w:tc>
          <w:tcPr>
            <w:tcW w:w="830" w:type="dxa"/>
            <w:tcBorders>
              <w:top w:val="nil"/>
              <w:left w:val="single" w:color="auto" w:sz="4" w:space="0"/>
              <w:bottom w:val="single" w:color="auto" w:sz="4" w:space="0"/>
              <w:right w:val="single" w:color="auto" w:sz="4" w:space="0"/>
            </w:tcBorders>
            <w:noWrap/>
            <w:vAlign w:val="center"/>
          </w:tcPr>
          <w:p w14:paraId="31EF0778">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22</w:t>
            </w:r>
          </w:p>
        </w:tc>
        <w:tc>
          <w:tcPr>
            <w:tcW w:w="1524" w:type="dxa"/>
            <w:tcBorders>
              <w:top w:val="nil"/>
              <w:left w:val="nil"/>
              <w:bottom w:val="single" w:color="auto" w:sz="4" w:space="0"/>
              <w:right w:val="single" w:color="auto" w:sz="4" w:space="0"/>
            </w:tcBorders>
            <w:vAlign w:val="center"/>
          </w:tcPr>
          <w:p w14:paraId="39FE587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LGEA competition </w:t>
            </w:r>
          </w:p>
        </w:tc>
        <w:tc>
          <w:tcPr>
            <w:tcW w:w="1495" w:type="dxa"/>
            <w:tcBorders>
              <w:top w:val="nil"/>
              <w:left w:val="nil"/>
              <w:bottom w:val="single" w:color="auto" w:sz="4" w:space="0"/>
              <w:right w:val="single" w:color="auto" w:sz="4" w:space="0"/>
            </w:tcBorders>
            <w:vAlign w:val="center"/>
          </w:tcPr>
          <w:p w14:paraId="6D95A1B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LGEA competition carried out</w:t>
            </w:r>
          </w:p>
        </w:tc>
        <w:tc>
          <w:tcPr>
            <w:tcW w:w="1366" w:type="dxa"/>
            <w:tcBorders>
              <w:top w:val="nil"/>
              <w:left w:val="nil"/>
              <w:bottom w:val="single" w:color="auto" w:sz="4" w:space="0"/>
              <w:right w:val="single" w:color="auto" w:sz="4" w:space="0"/>
            </w:tcBorders>
            <w:vAlign w:val="center"/>
          </w:tcPr>
          <w:p w14:paraId="20695E9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Grassroots sports talents developed &amp; talent hunt</w:t>
            </w:r>
          </w:p>
        </w:tc>
        <w:tc>
          <w:tcPr>
            <w:tcW w:w="873" w:type="dxa"/>
            <w:tcBorders>
              <w:top w:val="nil"/>
              <w:left w:val="nil"/>
              <w:bottom w:val="single" w:color="auto" w:sz="4" w:space="0"/>
              <w:right w:val="single" w:color="auto" w:sz="4" w:space="0"/>
            </w:tcBorders>
            <w:vAlign w:val="center"/>
          </w:tcPr>
          <w:p w14:paraId="055FA05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4097651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LGEA competition </w:t>
            </w:r>
          </w:p>
        </w:tc>
        <w:tc>
          <w:tcPr>
            <w:tcW w:w="1214" w:type="dxa"/>
            <w:tcBorders>
              <w:top w:val="nil"/>
              <w:left w:val="nil"/>
              <w:bottom w:val="single" w:color="auto" w:sz="4" w:space="0"/>
              <w:right w:val="single" w:color="auto" w:sz="4" w:space="0"/>
            </w:tcBorders>
            <w:vAlign w:val="center"/>
          </w:tcPr>
          <w:p w14:paraId="0B0D7594">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600,000.00</w:t>
            </w:r>
          </w:p>
        </w:tc>
      </w:tr>
      <w:tr w14:paraId="42E2F1AC">
        <w:tblPrEx>
          <w:tblCellMar>
            <w:top w:w="15" w:type="dxa"/>
            <w:left w:w="108" w:type="dxa"/>
            <w:bottom w:w="0" w:type="dxa"/>
            <w:right w:w="108" w:type="dxa"/>
          </w:tblCellMar>
        </w:tblPrEx>
        <w:trPr>
          <w:trHeight w:val="900" w:hRule="atLeast"/>
        </w:trPr>
        <w:tc>
          <w:tcPr>
            <w:tcW w:w="830" w:type="dxa"/>
            <w:tcBorders>
              <w:top w:val="nil"/>
              <w:left w:val="single" w:color="auto" w:sz="4" w:space="0"/>
              <w:bottom w:val="single" w:color="auto" w:sz="4" w:space="0"/>
              <w:right w:val="single" w:color="auto" w:sz="4" w:space="0"/>
            </w:tcBorders>
            <w:noWrap/>
            <w:vAlign w:val="center"/>
          </w:tcPr>
          <w:p w14:paraId="0C339509">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23</w:t>
            </w:r>
          </w:p>
        </w:tc>
        <w:tc>
          <w:tcPr>
            <w:tcW w:w="1524" w:type="dxa"/>
            <w:tcBorders>
              <w:top w:val="nil"/>
              <w:left w:val="nil"/>
              <w:bottom w:val="single" w:color="auto" w:sz="4" w:space="0"/>
              <w:right w:val="single" w:color="auto" w:sz="4" w:space="0"/>
            </w:tcBorders>
            <w:vAlign w:val="center"/>
          </w:tcPr>
          <w:p w14:paraId="31E92E9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Zonal competition </w:t>
            </w:r>
          </w:p>
        </w:tc>
        <w:tc>
          <w:tcPr>
            <w:tcW w:w="1495" w:type="dxa"/>
            <w:tcBorders>
              <w:top w:val="nil"/>
              <w:left w:val="nil"/>
              <w:bottom w:val="single" w:color="auto" w:sz="4" w:space="0"/>
              <w:right w:val="single" w:color="auto" w:sz="4" w:space="0"/>
            </w:tcBorders>
            <w:vAlign w:val="center"/>
          </w:tcPr>
          <w:p w14:paraId="59AC68A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Zonal competition carried out</w:t>
            </w:r>
          </w:p>
        </w:tc>
        <w:tc>
          <w:tcPr>
            <w:tcW w:w="1366" w:type="dxa"/>
            <w:tcBorders>
              <w:top w:val="nil"/>
              <w:left w:val="nil"/>
              <w:bottom w:val="single" w:color="auto" w:sz="4" w:space="0"/>
              <w:right w:val="single" w:color="auto" w:sz="4" w:space="0"/>
            </w:tcBorders>
            <w:vAlign w:val="center"/>
          </w:tcPr>
          <w:p w14:paraId="463707A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Grassroots sports talents developed &amp; talent hunt</w:t>
            </w:r>
          </w:p>
        </w:tc>
        <w:tc>
          <w:tcPr>
            <w:tcW w:w="873" w:type="dxa"/>
            <w:tcBorders>
              <w:top w:val="nil"/>
              <w:left w:val="nil"/>
              <w:bottom w:val="single" w:color="auto" w:sz="4" w:space="0"/>
              <w:right w:val="single" w:color="auto" w:sz="4" w:space="0"/>
            </w:tcBorders>
            <w:vAlign w:val="center"/>
          </w:tcPr>
          <w:p w14:paraId="482CCA9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7963C1B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Zonal competition </w:t>
            </w:r>
          </w:p>
        </w:tc>
        <w:tc>
          <w:tcPr>
            <w:tcW w:w="1214" w:type="dxa"/>
            <w:tcBorders>
              <w:top w:val="nil"/>
              <w:left w:val="nil"/>
              <w:bottom w:val="single" w:color="auto" w:sz="4" w:space="0"/>
              <w:right w:val="single" w:color="auto" w:sz="4" w:space="0"/>
            </w:tcBorders>
            <w:vAlign w:val="center"/>
          </w:tcPr>
          <w:p w14:paraId="030A72CE">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800,000.00</w:t>
            </w:r>
          </w:p>
        </w:tc>
      </w:tr>
      <w:tr w14:paraId="01D9EADE">
        <w:tblPrEx>
          <w:tblCellMar>
            <w:top w:w="15" w:type="dxa"/>
            <w:left w:w="108" w:type="dxa"/>
            <w:bottom w:w="0" w:type="dxa"/>
            <w:right w:w="108" w:type="dxa"/>
          </w:tblCellMar>
        </w:tblPrEx>
        <w:trPr>
          <w:trHeight w:val="900" w:hRule="atLeast"/>
        </w:trPr>
        <w:tc>
          <w:tcPr>
            <w:tcW w:w="830" w:type="dxa"/>
            <w:tcBorders>
              <w:top w:val="nil"/>
              <w:left w:val="single" w:color="auto" w:sz="4" w:space="0"/>
              <w:bottom w:val="single" w:color="auto" w:sz="4" w:space="0"/>
              <w:right w:val="single" w:color="auto" w:sz="4" w:space="0"/>
            </w:tcBorders>
            <w:noWrap/>
            <w:vAlign w:val="center"/>
          </w:tcPr>
          <w:p w14:paraId="175E2D1B">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24</w:t>
            </w:r>
          </w:p>
        </w:tc>
        <w:tc>
          <w:tcPr>
            <w:tcW w:w="1524" w:type="dxa"/>
            <w:tcBorders>
              <w:top w:val="nil"/>
              <w:left w:val="nil"/>
              <w:bottom w:val="single" w:color="auto" w:sz="4" w:space="0"/>
              <w:right w:val="single" w:color="auto" w:sz="4" w:space="0"/>
            </w:tcBorders>
            <w:vAlign w:val="center"/>
          </w:tcPr>
          <w:p w14:paraId="12F5123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State final</w:t>
            </w:r>
          </w:p>
        </w:tc>
        <w:tc>
          <w:tcPr>
            <w:tcW w:w="1495" w:type="dxa"/>
            <w:tcBorders>
              <w:top w:val="nil"/>
              <w:left w:val="nil"/>
              <w:bottom w:val="single" w:color="auto" w:sz="4" w:space="0"/>
              <w:right w:val="single" w:color="auto" w:sz="4" w:space="0"/>
            </w:tcBorders>
            <w:vAlign w:val="center"/>
          </w:tcPr>
          <w:p w14:paraId="5EC8A4A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State final carried out</w:t>
            </w:r>
          </w:p>
        </w:tc>
        <w:tc>
          <w:tcPr>
            <w:tcW w:w="1366" w:type="dxa"/>
            <w:tcBorders>
              <w:top w:val="nil"/>
              <w:left w:val="nil"/>
              <w:bottom w:val="single" w:color="auto" w:sz="4" w:space="0"/>
              <w:right w:val="single" w:color="auto" w:sz="4" w:space="0"/>
            </w:tcBorders>
            <w:vAlign w:val="center"/>
          </w:tcPr>
          <w:p w14:paraId="5262020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Grassroots sports talents developed &amp; talent hunt</w:t>
            </w:r>
          </w:p>
        </w:tc>
        <w:tc>
          <w:tcPr>
            <w:tcW w:w="873" w:type="dxa"/>
            <w:tcBorders>
              <w:top w:val="nil"/>
              <w:left w:val="nil"/>
              <w:bottom w:val="single" w:color="auto" w:sz="4" w:space="0"/>
              <w:right w:val="single" w:color="auto" w:sz="4" w:space="0"/>
            </w:tcBorders>
            <w:vAlign w:val="center"/>
          </w:tcPr>
          <w:p w14:paraId="14F55C9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23EE5C6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State final</w:t>
            </w:r>
          </w:p>
        </w:tc>
        <w:tc>
          <w:tcPr>
            <w:tcW w:w="1214" w:type="dxa"/>
            <w:tcBorders>
              <w:top w:val="nil"/>
              <w:left w:val="nil"/>
              <w:bottom w:val="single" w:color="auto" w:sz="4" w:space="0"/>
              <w:right w:val="single" w:color="auto" w:sz="4" w:space="0"/>
            </w:tcBorders>
            <w:vAlign w:val="center"/>
          </w:tcPr>
          <w:p w14:paraId="0A5BE12B">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5,463,106.08</w:t>
            </w:r>
          </w:p>
        </w:tc>
      </w:tr>
      <w:tr w14:paraId="622F047F">
        <w:tblPrEx>
          <w:tblCellMar>
            <w:top w:w="15" w:type="dxa"/>
            <w:left w:w="108" w:type="dxa"/>
            <w:bottom w:w="0" w:type="dxa"/>
            <w:right w:w="108" w:type="dxa"/>
          </w:tblCellMar>
        </w:tblPrEx>
        <w:trPr>
          <w:trHeight w:val="948" w:hRule="atLeast"/>
        </w:trPr>
        <w:tc>
          <w:tcPr>
            <w:tcW w:w="830" w:type="dxa"/>
            <w:tcBorders>
              <w:top w:val="nil"/>
              <w:left w:val="single" w:color="auto" w:sz="4" w:space="0"/>
              <w:bottom w:val="single" w:color="auto" w:sz="4" w:space="0"/>
              <w:right w:val="single" w:color="auto" w:sz="4" w:space="0"/>
            </w:tcBorders>
            <w:noWrap/>
            <w:vAlign w:val="center"/>
          </w:tcPr>
          <w:p w14:paraId="2013FBA0">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25</w:t>
            </w:r>
          </w:p>
        </w:tc>
        <w:tc>
          <w:tcPr>
            <w:tcW w:w="1524" w:type="dxa"/>
            <w:tcBorders>
              <w:top w:val="nil"/>
              <w:left w:val="nil"/>
              <w:bottom w:val="single" w:color="auto" w:sz="4" w:space="0"/>
              <w:right w:val="single" w:color="auto" w:sz="4" w:space="0"/>
            </w:tcBorders>
            <w:vAlign w:val="center"/>
          </w:tcPr>
          <w:p w14:paraId="39A8ECB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Customize Track suit</w:t>
            </w:r>
          </w:p>
        </w:tc>
        <w:tc>
          <w:tcPr>
            <w:tcW w:w="1495" w:type="dxa"/>
            <w:tcBorders>
              <w:top w:val="nil"/>
              <w:left w:val="nil"/>
              <w:bottom w:val="single" w:color="auto" w:sz="4" w:space="0"/>
              <w:right w:val="single" w:color="auto" w:sz="4" w:space="0"/>
            </w:tcBorders>
            <w:vAlign w:val="center"/>
          </w:tcPr>
          <w:p w14:paraId="208DECD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Customize Track suit procured</w:t>
            </w:r>
          </w:p>
        </w:tc>
        <w:tc>
          <w:tcPr>
            <w:tcW w:w="1366" w:type="dxa"/>
            <w:tcBorders>
              <w:top w:val="nil"/>
              <w:left w:val="nil"/>
              <w:bottom w:val="single" w:color="auto" w:sz="4" w:space="0"/>
              <w:right w:val="single" w:color="auto" w:sz="4" w:space="0"/>
            </w:tcBorders>
            <w:vAlign w:val="center"/>
          </w:tcPr>
          <w:p w14:paraId="7FC2DA9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Increase access to sporting opportunities </w:t>
            </w:r>
          </w:p>
        </w:tc>
        <w:tc>
          <w:tcPr>
            <w:tcW w:w="873" w:type="dxa"/>
            <w:tcBorders>
              <w:top w:val="nil"/>
              <w:left w:val="nil"/>
              <w:bottom w:val="single" w:color="auto" w:sz="4" w:space="0"/>
              <w:right w:val="single" w:color="auto" w:sz="4" w:space="0"/>
            </w:tcBorders>
            <w:vAlign w:val="center"/>
          </w:tcPr>
          <w:p w14:paraId="714832A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79CB6D2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Customize Track suit</w:t>
            </w:r>
          </w:p>
        </w:tc>
        <w:tc>
          <w:tcPr>
            <w:tcW w:w="1214" w:type="dxa"/>
            <w:tcBorders>
              <w:top w:val="nil"/>
              <w:left w:val="nil"/>
              <w:bottom w:val="single" w:color="auto" w:sz="4" w:space="0"/>
              <w:right w:val="single" w:color="auto" w:sz="4" w:space="0"/>
            </w:tcBorders>
            <w:vAlign w:val="center"/>
          </w:tcPr>
          <w:p w14:paraId="0C277E90">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6,500,000.00</w:t>
            </w:r>
          </w:p>
        </w:tc>
      </w:tr>
      <w:tr w14:paraId="557F9188">
        <w:tblPrEx>
          <w:tblCellMar>
            <w:top w:w="15" w:type="dxa"/>
            <w:left w:w="108" w:type="dxa"/>
            <w:bottom w:w="0" w:type="dxa"/>
            <w:right w:w="108" w:type="dxa"/>
          </w:tblCellMar>
        </w:tblPrEx>
        <w:trPr>
          <w:trHeight w:val="1020" w:hRule="atLeast"/>
        </w:trPr>
        <w:tc>
          <w:tcPr>
            <w:tcW w:w="830" w:type="dxa"/>
            <w:tcBorders>
              <w:top w:val="nil"/>
              <w:left w:val="single" w:color="auto" w:sz="4" w:space="0"/>
              <w:bottom w:val="single" w:color="auto" w:sz="4" w:space="0"/>
              <w:right w:val="single" w:color="auto" w:sz="4" w:space="0"/>
            </w:tcBorders>
            <w:noWrap/>
            <w:vAlign w:val="center"/>
          </w:tcPr>
          <w:p w14:paraId="40CC6017">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26</w:t>
            </w:r>
          </w:p>
        </w:tc>
        <w:tc>
          <w:tcPr>
            <w:tcW w:w="1524" w:type="dxa"/>
            <w:tcBorders>
              <w:top w:val="nil"/>
              <w:left w:val="nil"/>
              <w:bottom w:val="single" w:color="auto" w:sz="4" w:space="0"/>
              <w:right w:val="single" w:color="auto" w:sz="4" w:space="0"/>
            </w:tcBorders>
            <w:vAlign w:val="center"/>
          </w:tcPr>
          <w:p w14:paraId="7B8F380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Geopolitical competition</w:t>
            </w:r>
          </w:p>
        </w:tc>
        <w:tc>
          <w:tcPr>
            <w:tcW w:w="1495" w:type="dxa"/>
            <w:tcBorders>
              <w:top w:val="nil"/>
              <w:left w:val="nil"/>
              <w:bottom w:val="single" w:color="auto" w:sz="4" w:space="0"/>
              <w:right w:val="single" w:color="auto" w:sz="4" w:space="0"/>
            </w:tcBorders>
            <w:vAlign w:val="center"/>
          </w:tcPr>
          <w:p w14:paraId="4065776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Geopolitical competition carried out</w:t>
            </w:r>
          </w:p>
        </w:tc>
        <w:tc>
          <w:tcPr>
            <w:tcW w:w="1366" w:type="dxa"/>
            <w:tcBorders>
              <w:top w:val="nil"/>
              <w:left w:val="nil"/>
              <w:bottom w:val="single" w:color="auto" w:sz="4" w:space="0"/>
              <w:right w:val="single" w:color="auto" w:sz="4" w:space="0"/>
            </w:tcBorders>
            <w:vAlign w:val="center"/>
          </w:tcPr>
          <w:p w14:paraId="0FA284D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develop pupils’ skills as sportsmanship </w:t>
            </w:r>
          </w:p>
        </w:tc>
        <w:tc>
          <w:tcPr>
            <w:tcW w:w="873" w:type="dxa"/>
            <w:tcBorders>
              <w:top w:val="nil"/>
              <w:left w:val="nil"/>
              <w:bottom w:val="single" w:color="auto" w:sz="4" w:space="0"/>
              <w:right w:val="single" w:color="auto" w:sz="4" w:space="0"/>
            </w:tcBorders>
            <w:vAlign w:val="center"/>
          </w:tcPr>
          <w:p w14:paraId="68CFA89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01846DD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Geopolitical competition</w:t>
            </w:r>
          </w:p>
        </w:tc>
        <w:tc>
          <w:tcPr>
            <w:tcW w:w="1214" w:type="dxa"/>
            <w:tcBorders>
              <w:top w:val="nil"/>
              <w:left w:val="nil"/>
              <w:bottom w:val="single" w:color="auto" w:sz="4" w:space="0"/>
              <w:right w:val="single" w:color="auto" w:sz="4" w:space="0"/>
            </w:tcBorders>
            <w:vAlign w:val="center"/>
          </w:tcPr>
          <w:p w14:paraId="5075E283">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3,199,178.33</w:t>
            </w:r>
          </w:p>
        </w:tc>
      </w:tr>
      <w:tr w14:paraId="081FFA19">
        <w:tblPrEx>
          <w:tblCellMar>
            <w:top w:w="15" w:type="dxa"/>
            <w:left w:w="108" w:type="dxa"/>
            <w:bottom w:w="0" w:type="dxa"/>
            <w:right w:w="108" w:type="dxa"/>
          </w:tblCellMar>
        </w:tblPrEx>
        <w:trPr>
          <w:trHeight w:val="900" w:hRule="atLeast"/>
        </w:trPr>
        <w:tc>
          <w:tcPr>
            <w:tcW w:w="830" w:type="dxa"/>
            <w:tcBorders>
              <w:top w:val="nil"/>
              <w:left w:val="single" w:color="auto" w:sz="4" w:space="0"/>
              <w:bottom w:val="single" w:color="auto" w:sz="4" w:space="0"/>
              <w:right w:val="single" w:color="auto" w:sz="4" w:space="0"/>
            </w:tcBorders>
            <w:noWrap/>
            <w:vAlign w:val="center"/>
          </w:tcPr>
          <w:p w14:paraId="19FF00D3">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27</w:t>
            </w:r>
          </w:p>
        </w:tc>
        <w:tc>
          <w:tcPr>
            <w:tcW w:w="1524" w:type="dxa"/>
            <w:tcBorders>
              <w:top w:val="nil"/>
              <w:left w:val="nil"/>
              <w:bottom w:val="single" w:color="auto" w:sz="4" w:space="0"/>
              <w:right w:val="single" w:color="auto" w:sz="4" w:space="0"/>
            </w:tcBorders>
            <w:vAlign w:val="center"/>
          </w:tcPr>
          <w:p w14:paraId="66CF602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(10 %) Set Aside for National Finals</w:t>
            </w:r>
          </w:p>
        </w:tc>
        <w:tc>
          <w:tcPr>
            <w:tcW w:w="1495" w:type="dxa"/>
            <w:tcBorders>
              <w:top w:val="nil"/>
              <w:left w:val="nil"/>
              <w:bottom w:val="single" w:color="auto" w:sz="4" w:space="0"/>
              <w:right w:val="single" w:color="auto" w:sz="4" w:space="0"/>
            </w:tcBorders>
            <w:vAlign w:val="center"/>
          </w:tcPr>
          <w:p w14:paraId="3CA8157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National Finals carried out</w:t>
            </w:r>
          </w:p>
        </w:tc>
        <w:tc>
          <w:tcPr>
            <w:tcW w:w="1366" w:type="dxa"/>
            <w:tcBorders>
              <w:top w:val="nil"/>
              <w:left w:val="nil"/>
              <w:bottom w:val="single" w:color="auto" w:sz="4" w:space="0"/>
              <w:right w:val="single" w:color="auto" w:sz="4" w:space="0"/>
            </w:tcBorders>
            <w:vAlign w:val="center"/>
          </w:tcPr>
          <w:p w14:paraId="174CBF5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develop pupils’ skills as sportsmanship </w:t>
            </w:r>
          </w:p>
        </w:tc>
        <w:tc>
          <w:tcPr>
            <w:tcW w:w="873" w:type="dxa"/>
            <w:tcBorders>
              <w:top w:val="nil"/>
              <w:left w:val="nil"/>
              <w:bottom w:val="single" w:color="auto" w:sz="4" w:space="0"/>
              <w:right w:val="single" w:color="auto" w:sz="4" w:space="0"/>
            </w:tcBorders>
            <w:vAlign w:val="center"/>
          </w:tcPr>
          <w:p w14:paraId="7655342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3DBEF4A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National Finals </w:t>
            </w:r>
          </w:p>
        </w:tc>
        <w:tc>
          <w:tcPr>
            <w:tcW w:w="1214" w:type="dxa"/>
            <w:tcBorders>
              <w:top w:val="nil"/>
              <w:left w:val="nil"/>
              <w:bottom w:val="single" w:color="auto" w:sz="4" w:space="0"/>
              <w:right w:val="single" w:color="auto" w:sz="4" w:space="0"/>
            </w:tcBorders>
            <w:vAlign w:val="center"/>
          </w:tcPr>
          <w:p w14:paraId="61BC1935">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2,123,785.55</w:t>
            </w:r>
          </w:p>
        </w:tc>
      </w:tr>
    </w:tbl>
    <w:p w14:paraId="33BA8C01"/>
    <w:tbl>
      <w:tblPr>
        <w:tblStyle w:val="12"/>
        <w:tblW w:w="8797" w:type="dxa"/>
        <w:tblInd w:w="0" w:type="dxa"/>
        <w:tblLayout w:type="autofit"/>
        <w:tblCellMar>
          <w:top w:w="15" w:type="dxa"/>
          <w:left w:w="108" w:type="dxa"/>
          <w:bottom w:w="0" w:type="dxa"/>
          <w:right w:w="108" w:type="dxa"/>
        </w:tblCellMar>
      </w:tblPr>
      <w:tblGrid>
        <w:gridCol w:w="830"/>
        <w:gridCol w:w="1524"/>
        <w:gridCol w:w="1495"/>
        <w:gridCol w:w="1366"/>
        <w:gridCol w:w="873"/>
        <w:gridCol w:w="1495"/>
        <w:gridCol w:w="1214"/>
      </w:tblGrid>
      <w:tr w14:paraId="038B11B7">
        <w:tblPrEx>
          <w:tblCellMar>
            <w:top w:w="15" w:type="dxa"/>
            <w:left w:w="108" w:type="dxa"/>
            <w:bottom w:w="0" w:type="dxa"/>
            <w:right w:w="108" w:type="dxa"/>
          </w:tblCellMar>
        </w:tblPrEx>
        <w:trPr>
          <w:trHeight w:val="515" w:hRule="atLeast"/>
        </w:trPr>
        <w:tc>
          <w:tcPr>
            <w:tcW w:w="830" w:type="dxa"/>
            <w:vMerge w:val="restart"/>
            <w:tcBorders>
              <w:top w:val="single" w:color="auto" w:sz="4" w:space="0"/>
              <w:left w:val="single" w:color="auto" w:sz="4" w:space="0"/>
              <w:right w:val="single" w:color="auto" w:sz="4" w:space="0"/>
            </w:tcBorders>
            <w:noWrap/>
            <w:vAlign w:val="center"/>
          </w:tcPr>
          <w:p w14:paraId="44BEEA21">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S/N</w:t>
            </w:r>
          </w:p>
        </w:tc>
        <w:tc>
          <w:tcPr>
            <w:tcW w:w="1524" w:type="dxa"/>
            <w:vMerge w:val="restart"/>
            <w:tcBorders>
              <w:top w:val="single" w:color="auto" w:sz="4" w:space="0"/>
              <w:left w:val="nil"/>
              <w:right w:val="single" w:color="auto" w:sz="4" w:space="0"/>
            </w:tcBorders>
            <w:vAlign w:val="center"/>
          </w:tcPr>
          <w:p w14:paraId="6B28CE80">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ACTIVITIES</w:t>
            </w:r>
          </w:p>
        </w:tc>
        <w:tc>
          <w:tcPr>
            <w:tcW w:w="1495" w:type="dxa"/>
            <w:vMerge w:val="restart"/>
            <w:tcBorders>
              <w:top w:val="single" w:color="auto" w:sz="4" w:space="0"/>
              <w:left w:val="nil"/>
              <w:right w:val="single" w:color="auto" w:sz="4" w:space="0"/>
            </w:tcBorders>
            <w:vAlign w:val="center"/>
          </w:tcPr>
          <w:p w14:paraId="1786EE87">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OUTPUTS</w:t>
            </w:r>
          </w:p>
        </w:tc>
        <w:tc>
          <w:tcPr>
            <w:tcW w:w="1366" w:type="dxa"/>
            <w:vMerge w:val="restart"/>
            <w:tcBorders>
              <w:top w:val="single" w:color="auto" w:sz="4" w:space="0"/>
              <w:left w:val="nil"/>
              <w:right w:val="single" w:color="auto" w:sz="4" w:space="0"/>
            </w:tcBorders>
            <w:vAlign w:val="center"/>
          </w:tcPr>
          <w:p w14:paraId="2E79656B">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OUTCOMES</w:t>
            </w:r>
          </w:p>
        </w:tc>
        <w:tc>
          <w:tcPr>
            <w:tcW w:w="873" w:type="dxa"/>
            <w:vMerge w:val="restart"/>
            <w:tcBorders>
              <w:top w:val="single" w:color="auto" w:sz="4" w:space="0"/>
              <w:left w:val="nil"/>
              <w:right w:val="single" w:color="auto" w:sz="4" w:space="0"/>
            </w:tcBorders>
            <w:vAlign w:val="center"/>
          </w:tcPr>
          <w:p w14:paraId="02349271">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INDICATOR</w:t>
            </w:r>
          </w:p>
        </w:tc>
        <w:tc>
          <w:tcPr>
            <w:tcW w:w="1495" w:type="dxa"/>
            <w:tcBorders>
              <w:top w:val="single" w:color="auto" w:sz="4" w:space="0"/>
              <w:left w:val="nil"/>
              <w:bottom w:val="single" w:color="auto" w:sz="4" w:space="0"/>
              <w:right w:val="single" w:color="auto" w:sz="4" w:space="0"/>
            </w:tcBorders>
            <w:vAlign w:val="center"/>
          </w:tcPr>
          <w:p w14:paraId="35E2A0FD">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OUTPUT TARGET</w:t>
            </w:r>
          </w:p>
        </w:tc>
        <w:tc>
          <w:tcPr>
            <w:tcW w:w="1214" w:type="dxa"/>
            <w:tcBorders>
              <w:top w:val="single" w:color="auto" w:sz="4" w:space="0"/>
              <w:left w:val="nil"/>
              <w:bottom w:val="single" w:color="auto" w:sz="4" w:space="0"/>
              <w:right w:val="single" w:color="auto" w:sz="4" w:space="0"/>
            </w:tcBorders>
            <w:vAlign w:val="center"/>
          </w:tcPr>
          <w:p w14:paraId="5246DCA2">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COSTS (NGN ‘000’)</w:t>
            </w:r>
          </w:p>
        </w:tc>
      </w:tr>
      <w:tr w14:paraId="606393C7">
        <w:tblPrEx>
          <w:tblCellMar>
            <w:top w:w="15" w:type="dxa"/>
            <w:left w:w="108" w:type="dxa"/>
            <w:bottom w:w="0" w:type="dxa"/>
            <w:right w:w="108" w:type="dxa"/>
          </w:tblCellMar>
        </w:tblPrEx>
        <w:trPr>
          <w:trHeight w:val="345" w:hRule="atLeast"/>
        </w:trPr>
        <w:tc>
          <w:tcPr>
            <w:tcW w:w="830" w:type="dxa"/>
            <w:vMerge w:val="continue"/>
            <w:tcBorders>
              <w:left w:val="single" w:color="auto" w:sz="4" w:space="0"/>
              <w:bottom w:val="single" w:color="auto" w:sz="4" w:space="0"/>
              <w:right w:val="single" w:color="auto" w:sz="4" w:space="0"/>
            </w:tcBorders>
            <w:noWrap/>
            <w:vAlign w:val="center"/>
          </w:tcPr>
          <w:p w14:paraId="3FBB2139">
            <w:pPr>
              <w:spacing w:after="0" w:line="240" w:lineRule="auto"/>
              <w:jc w:val="center"/>
              <w:rPr>
                <w:rFonts w:ascii="Calibri" w:hAnsi="Calibri" w:eastAsia="Times New Roman" w:cs="Calibri"/>
                <w:b/>
                <w:bCs/>
                <w:color w:val="000000"/>
                <w:sz w:val="14"/>
                <w:szCs w:val="14"/>
                <w:lang w:val="zh-CN" w:eastAsia="zh-CN"/>
              </w:rPr>
            </w:pPr>
          </w:p>
        </w:tc>
        <w:tc>
          <w:tcPr>
            <w:tcW w:w="1524" w:type="dxa"/>
            <w:vMerge w:val="continue"/>
            <w:tcBorders>
              <w:left w:val="nil"/>
              <w:bottom w:val="single" w:color="auto" w:sz="4" w:space="0"/>
              <w:right w:val="single" w:color="auto" w:sz="4" w:space="0"/>
            </w:tcBorders>
            <w:vAlign w:val="center"/>
          </w:tcPr>
          <w:p w14:paraId="08F663DF">
            <w:pPr>
              <w:spacing w:after="0" w:line="240" w:lineRule="auto"/>
              <w:jc w:val="center"/>
              <w:rPr>
                <w:rFonts w:ascii="Calibri" w:hAnsi="Calibri" w:eastAsia="Times New Roman" w:cs="Calibri"/>
                <w:b/>
                <w:bCs/>
                <w:color w:val="000000"/>
                <w:sz w:val="14"/>
                <w:szCs w:val="14"/>
                <w:lang w:val="zh-CN" w:eastAsia="zh-CN"/>
              </w:rPr>
            </w:pPr>
          </w:p>
        </w:tc>
        <w:tc>
          <w:tcPr>
            <w:tcW w:w="1495" w:type="dxa"/>
            <w:vMerge w:val="continue"/>
            <w:tcBorders>
              <w:left w:val="nil"/>
              <w:bottom w:val="single" w:color="auto" w:sz="4" w:space="0"/>
              <w:right w:val="single" w:color="auto" w:sz="4" w:space="0"/>
            </w:tcBorders>
            <w:vAlign w:val="center"/>
          </w:tcPr>
          <w:p w14:paraId="6F622585">
            <w:pPr>
              <w:spacing w:after="0" w:line="240" w:lineRule="auto"/>
              <w:jc w:val="center"/>
              <w:rPr>
                <w:rFonts w:ascii="Calibri" w:hAnsi="Calibri" w:eastAsia="Times New Roman" w:cs="Calibri"/>
                <w:b/>
                <w:bCs/>
                <w:color w:val="000000"/>
                <w:sz w:val="14"/>
                <w:szCs w:val="14"/>
                <w:lang w:val="zh-CN" w:eastAsia="zh-CN"/>
              </w:rPr>
            </w:pPr>
          </w:p>
        </w:tc>
        <w:tc>
          <w:tcPr>
            <w:tcW w:w="1366" w:type="dxa"/>
            <w:vMerge w:val="continue"/>
            <w:tcBorders>
              <w:left w:val="nil"/>
              <w:bottom w:val="single" w:color="auto" w:sz="4" w:space="0"/>
              <w:right w:val="single" w:color="auto" w:sz="4" w:space="0"/>
            </w:tcBorders>
            <w:vAlign w:val="center"/>
          </w:tcPr>
          <w:p w14:paraId="23465269">
            <w:pPr>
              <w:spacing w:after="0" w:line="240" w:lineRule="auto"/>
              <w:jc w:val="center"/>
              <w:rPr>
                <w:rFonts w:ascii="Calibri" w:hAnsi="Calibri" w:eastAsia="Times New Roman" w:cs="Calibri"/>
                <w:b/>
                <w:bCs/>
                <w:color w:val="000000"/>
                <w:sz w:val="14"/>
                <w:szCs w:val="14"/>
                <w:lang w:val="zh-CN" w:eastAsia="zh-CN"/>
              </w:rPr>
            </w:pPr>
          </w:p>
        </w:tc>
        <w:tc>
          <w:tcPr>
            <w:tcW w:w="873" w:type="dxa"/>
            <w:vMerge w:val="continue"/>
            <w:tcBorders>
              <w:left w:val="nil"/>
              <w:bottom w:val="single" w:color="auto" w:sz="4" w:space="0"/>
              <w:right w:val="single" w:color="auto" w:sz="4" w:space="0"/>
            </w:tcBorders>
            <w:vAlign w:val="center"/>
          </w:tcPr>
          <w:p w14:paraId="5BD4399E">
            <w:pPr>
              <w:spacing w:after="0" w:line="240" w:lineRule="auto"/>
              <w:jc w:val="center"/>
              <w:rPr>
                <w:rFonts w:ascii="Calibri" w:hAnsi="Calibri" w:eastAsia="Times New Roman" w:cs="Calibri"/>
                <w:b/>
                <w:bCs/>
                <w:color w:val="000000"/>
                <w:sz w:val="14"/>
                <w:szCs w:val="14"/>
                <w:lang w:val="zh-CN" w:eastAsia="zh-CN"/>
              </w:rPr>
            </w:pPr>
          </w:p>
        </w:tc>
        <w:tc>
          <w:tcPr>
            <w:tcW w:w="1495" w:type="dxa"/>
            <w:tcBorders>
              <w:top w:val="nil"/>
              <w:left w:val="nil"/>
              <w:bottom w:val="single" w:color="auto" w:sz="4" w:space="0"/>
              <w:right w:val="single" w:color="auto" w:sz="4" w:space="0"/>
            </w:tcBorders>
            <w:vAlign w:val="center"/>
          </w:tcPr>
          <w:p w14:paraId="77B35A6E">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2025</w:t>
            </w:r>
          </w:p>
        </w:tc>
        <w:tc>
          <w:tcPr>
            <w:tcW w:w="1214" w:type="dxa"/>
            <w:tcBorders>
              <w:top w:val="nil"/>
              <w:left w:val="nil"/>
              <w:bottom w:val="single" w:color="auto" w:sz="4" w:space="0"/>
              <w:right w:val="single" w:color="auto" w:sz="4" w:space="0"/>
            </w:tcBorders>
            <w:vAlign w:val="center"/>
          </w:tcPr>
          <w:p w14:paraId="36A12DB7">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2025</w:t>
            </w:r>
          </w:p>
        </w:tc>
      </w:tr>
      <w:tr w14:paraId="456E6F5D">
        <w:tblPrEx>
          <w:tblCellMar>
            <w:top w:w="15" w:type="dxa"/>
            <w:left w:w="108" w:type="dxa"/>
            <w:bottom w:w="0" w:type="dxa"/>
            <w:right w:w="108" w:type="dxa"/>
          </w:tblCellMar>
        </w:tblPrEx>
        <w:trPr>
          <w:trHeight w:val="1065" w:hRule="atLeast"/>
        </w:trPr>
        <w:tc>
          <w:tcPr>
            <w:tcW w:w="830" w:type="dxa"/>
            <w:tcBorders>
              <w:top w:val="nil"/>
              <w:left w:val="single" w:color="auto" w:sz="4" w:space="0"/>
              <w:bottom w:val="single" w:color="auto" w:sz="4" w:space="0"/>
              <w:right w:val="single" w:color="auto" w:sz="4" w:space="0"/>
            </w:tcBorders>
            <w:noWrap/>
            <w:vAlign w:val="center"/>
          </w:tcPr>
          <w:p w14:paraId="4DCA3D84">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28</w:t>
            </w:r>
          </w:p>
        </w:tc>
        <w:tc>
          <w:tcPr>
            <w:tcW w:w="1524" w:type="dxa"/>
            <w:tcBorders>
              <w:top w:val="nil"/>
              <w:left w:val="nil"/>
              <w:bottom w:val="single" w:color="auto" w:sz="4" w:space="0"/>
              <w:right w:val="single" w:color="auto" w:sz="4" w:space="0"/>
            </w:tcBorders>
            <w:vAlign w:val="center"/>
          </w:tcPr>
          <w:p w14:paraId="62A6BFC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Other sports competitions e.g. NSSF</w:t>
            </w:r>
          </w:p>
        </w:tc>
        <w:tc>
          <w:tcPr>
            <w:tcW w:w="1495" w:type="dxa"/>
            <w:tcBorders>
              <w:top w:val="nil"/>
              <w:left w:val="nil"/>
              <w:bottom w:val="single" w:color="auto" w:sz="4" w:space="0"/>
              <w:right w:val="single" w:color="auto" w:sz="4" w:space="0"/>
            </w:tcBorders>
            <w:vAlign w:val="center"/>
          </w:tcPr>
          <w:p w14:paraId="3218126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Other sports competitions carried out</w:t>
            </w:r>
          </w:p>
        </w:tc>
        <w:tc>
          <w:tcPr>
            <w:tcW w:w="1366" w:type="dxa"/>
            <w:tcBorders>
              <w:top w:val="nil"/>
              <w:left w:val="nil"/>
              <w:bottom w:val="single" w:color="auto" w:sz="4" w:space="0"/>
              <w:right w:val="single" w:color="auto" w:sz="4" w:space="0"/>
            </w:tcBorders>
            <w:vAlign w:val="center"/>
          </w:tcPr>
          <w:p w14:paraId="6087D75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develop pupils’ skills as sportsmanship </w:t>
            </w:r>
          </w:p>
        </w:tc>
        <w:tc>
          <w:tcPr>
            <w:tcW w:w="873" w:type="dxa"/>
            <w:tcBorders>
              <w:top w:val="nil"/>
              <w:left w:val="nil"/>
              <w:bottom w:val="single" w:color="auto" w:sz="4" w:space="0"/>
              <w:right w:val="single" w:color="auto" w:sz="4" w:space="0"/>
            </w:tcBorders>
            <w:vAlign w:val="center"/>
          </w:tcPr>
          <w:p w14:paraId="565CBBC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3E9BE03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Other sports competitions </w:t>
            </w:r>
          </w:p>
        </w:tc>
        <w:tc>
          <w:tcPr>
            <w:tcW w:w="1214" w:type="dxa"/>
            <w:tcBorders>
              <w:top w:val="nil"/>
              <w:left w:val="nil"/>
              <w:bottom w:val="single" w:color="auto" w:sz="4" w:space="0"/>
              <w:right w:val="single" w:color="auto" w:sz="4" w:space="0"/>
            </w:tcBorders>
            <w:vAlign w:val="center"/>
          </w:tcPr>
          <w:p w14:paraId="7CF45BB0">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2,123,785.55</w:t>
            </w:r>
          </w:p>
        </w:tc>
      </w:tr>
      <w:tr w14:paraId="24FF154E">
        <w:tblPrEx>
          <w:tblCellMar>
            <w:top w:w="15" w:type="dxa"/>
            <w:left w:w="108" w:type="dxa"/>
            <w:bottom w:w="0" w:type="dxa"/>
            <w:right w:w="108" w:type="dxa"/>
          </w:tblCellMar>
        </w:tblPrEx>
        <w:trPr>
          <w:trHeight w:val="1800" w:hRule="atLeast"/>
        </w:trPr>
        <w:tc>
          <w:tcPr>
            <w:tcW w:w="830" w:type="dxa"/>
            <w:tcBorders>
              <w:top w:val="nil"/>
              <w:left w:val="single" w:color="auto" w:sz="4" w:space="0"/>
              <w:bottom w:val="single" w:color="auto" w:sz="4" w:space="0"/>
              <w:right w:val="single" w:color="auto" w:sz="4" w:space="0"/>
            </w:tcBorders>
            <w:noWrap/>
            <w:vAlign w:val="center"/>
          </w:tcPr>
          <w:p w14:paraId="38B32983">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29</w:t>
            </w:r>
          </w:p>
        </w:tc>
        <w:tc>
          <w:tcPr>
            <w:tcW w:w="1524" w:type="dxa"/>
            <w:tcBorders>
              <w:top w:val="nil"/>
              <w:left w:val="nil"/>
              <w:bottom w:val="single" w:color="auto" w:sz="4" w:space="0"/>
              <w:right w:val="single" w:color="auto" w:sz="4" w:space="0"/>
            </w:tcBorders>
            <w:vAlign w:val="center"/>
          </w:tcPr>
          <w:p w14:paraId="4C4C618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Electronic Media</w:t>
            </w:r>
          </w:p>
        </w:tc>
        <w:tc>
          <w:tcPr>
            <w:tcW w:w="1495" w:type="dxa"/>
            <w:tcBorders>
              <w:top w:val="nil"/>
              <w:left w:val="nil"/>
              <w:bottom w:val="single" w:color="auto" w:sz="4" w:space="0"/>
              <w:right w:val="single" w:color="auto" w:sz="4" w:space="0"/>
            </w:tcBorders>
            <w:vAlign w:val="center"/>
          </w:tcPr>
          <w:p w14:paraId="29474BB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Electronic Media used</w:t>
            </w:r>
          </w:p>
        </w:tc>
        <w:tc>
          <w:tcPr>
            <w:tcW w:w="1366" w:type="dxa"/>
            <w:tcBorders>
              <w:top w:val="nil"/>
              <w:left w:val="nil"/>
              <w:bottom w:val="single" w:color="auto" w:sz="4" w:space="0"/>
              <w:right w:val="single" w:color="auto" w:sz="4" w:space="0"/>
            </w:tcBorders>
            <w:vAlign w:val="center"/>
          </w:tcPr>
          <w:p w14:paraId="2F2FAD9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Educate, inform and entertain the general public on important activities organized by SUBEB/UBEC </w:t>
            </w:r>
          </w:p>
        </w:tc>
        <w:tc>
          <w:tcPr>
            <w:tcW w:w="873" w:type="dxa"/>
            <w:tcBorders>
              <w:top w:val="nil"/>
              <w:left w:val="nil"/>
              <w:bottom w:val="single" w:color="auto" w:sz="4" w:space="0"/>
              <w:right w:val="single" w:color="auto" w:sz="4" w:space="0"/>
            </w:tcBorders>
            <w:vAlign w:val="center"/>
          </w:tcPr>
          <w:p w14:paraId="5323C0C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1DA7E90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Electronic Media</w:t>
            </w:r>
          </w:p>
        </w:tc>
        <w:tc>
          <w:tcPr>
            <w:tcW w:w="1214" w:type="dxa"/>
            <w:tcBorders>
              <w:top w:val="nil"/>
              <w:left w:val="nil"/>
              <w:bottom w:val="single" w:color="auto" w:sz="4" w:space="0"/>
              <w:right w:val="single" w:color="auto" w:sz="4" w:space="0"/>
            </w:tcBorders>
            <w:vAlign w:val="center"/>
          </w:tcPr>
          <w:p w14:paraId="4DA3EE70">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1,554,642.59</w:t>
            </w:r>
          </w:p>
        </w:tc>
      </w:tr>
      <w:tr w14:paraId="377F8005">
        <w:tblPrEx>
          <w:tblCellMar>
            <w:top w:w="15" w:type="dxa"/>
            <w:left w:w="108" w:type="dxa"/>
            <w:bottom w:w="0" w:type="dxa"/>
            <w:right w:w="108" w:type="dxa"/>
          </w:tblCellMar>
        </w:tblPrEx>
        <w:trPr>
          <w:trHeight w:val="1800" w:hRule="atLeast"/>
        </w:trPr>
        <w:tc>
          <w:tcPr>
            <w:tcW w:w="830" w:type="dxa"/>
            <w:tcBorders>
              <w:top w:val="nil"/>
              <w:left w:val="single" w:color="auto" w:sz="4" w:space="0"/>
              <w:bottom w:val="single" w:color="auto" w:sz="4" w:space="0"/>
              <w:right w:val="single" w:color="auto" w:sz="4" w:space="0"/>
            </w:tcBorders>
            <w:noWrap/>
            <w:vAlign w:val="center"/>
          </w:tcPr>
          <w:p w14:paraId="68E12A46">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30</w:t>
            </w:r>
          </w:p>
        </w:tc>
        <w:tc>
          <w:tcPr>
            <w:tcW w:w="1524" w:type="dxa"/>
            <w:tcBorders>
              <w:top w:val="nil"/>
              <w:left w:val="nil"/>
              <w:bottom w:val="single" w:color="auto" w:sz="4" w:space="0"/>
              <w:right w:val="single" w:color="auto" w:sz="4" w:space="0"/>
            </w:tcBorders>
            <w:vAlign w:val="center"/>
          </w:tcPr>
          <w:p w14:paraId="211FB09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Printing Media</w:t>
            </w:r>
          </w:p>
        </w:tc>
        <w:tc>
          <w:tcPr>
            <w:tcW w:w="1495" w:type="dxa"/>
            <w:tcBorders>
              <w:top w:val="nil"/>
              <w:left w:val="nil"/>
              <w:bottom w:val="single" w:color="auto" w:sz="4" w:space="0"/>
              <w:right w:val="single" w:color="auto" w:sz="4" w:space="0"/>
            </w:tcBorders>
            <w:vAlign w:val="center"/>
          </w:tcPr>
          <w:p w14:paraId="57C5B58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Printing Media used</w:t>
            </w:r>
          </w:p>
        </w:tc>
        <w:tc>
          <w:tcPr>
            <w:tcW w:w="1366" w:type="dxa"/>
            <w:tcBorders>
              <w:top w:val="nil"/>
              <w:left w:val="nil"/>
              <w:bottom w:val="single" w:color="auto" w:sz="4" w:space="0"/>
              <w:right w:val="single" w:color="auto" w:sz="4" w:space="0"/>
            </w:tcBorders>
            <w:vAlign w:val="center"/>
          </w:tcPr>
          <w:p w14:paraId="56D1790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Educate, inform and entertain the general public on important activities organized by SUBEB/UBEC </w:t>
            </w:r>
          </w:p>
        </w:tc>
        <w:tc>
          <w:tcPr>
            <w:tcW w:w="873" w:type="dxa"/>
            <w:tcBorders>
              <w:top w:val="nil"/>
              <w:left w:val="nil"/>
              <w:bottom w:val="single" w:color="auto" w:sz="4" w:space="0"/>
              <w:right w:val="single" w:color="auto" w:sz="4" w:space="0"/>
            </w:tcBorders>
            <w:vAlign w:val="center"/>
          </w:tcPr>
          <w:p w14:paraId="3D1D910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3250D6C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Printing Media</w:t>
            </w:r>
          </w:p>
        </w:tc>
        <w:tc>
          <w:tcPr>
            <w:tcW w:w="1214" w:type="dxa"/>
            <w:tcBorders>
              <w:top w:val="nil"/>
              <w:left w:val="nil"/>
              <w:bottom w:val="single" w:color="auto" w:sz="4" w:space="0"/>
              <w:right w:val="single" w:color="auto" w:sz="4" w:space="0"/>
            </w:tcBorders>
            <w:vAlign w:val="center"/>
          </w:tcPr>
          <w:p w14:paraId="624CCDC9">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500,000.00</w:t>
            </w:r>
          </w:p>
        </w:tc>
      </w:tr>
      <w:tr w14:paraId="1354A7A7">
        <w:tblPrEx>
          <w:tblCellMar>
            <w:top w:w="15" w:type="dxa"/>
            <w:left w:w="108" w:type="dxa"/>
            <w:bottom w:w="0" w:type="dxa"/>
            <w:right w:w="108" w:type="dxa"/>
          </w:tblCellMar>
        </w:tblPrEx>
        <w:trPr>
          <w:trHeight w:val="1020" w:hRule="atLeast"/>
        </w:trPr>
        <w:tc>
          <w:tcPr>
            <w:tcW w:w="830" w:type="dxa"/>
            <w:tcBorders>
              <w:top w:val="nil"/>
              <w:left w:val="single" w:color="auto" w:sz="4" w:space="0"/>
              <w:bottom w:val="single" w:color="auto" w:sz="4" w:space="0"/>
              <w:right w:val="single" w:color="auto" w:sz="4" w:space="0"/>
            </w:tcBorders>
            <w:noWrap/>
            <w:vAlign w:val="center"/>
          </w:tcPr>
          <w:p w14:paraId="315F1E27">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31</w:t>
            </w:r>
          </w:p>
        </w:tc>
        <w:tc>
          <w:tcPr>
            <w:tcW w:w="1524" w:type="dxa"/>
            <w:tcBorders>
              <w:top w:val="nil"/>
              <w:left w:val="nil"/>
              <w:bottom w:val="single" w:color="auto" w:sz="4" w:space="0"/>
              <w:right w:val="single" w:color="auto" w:sz="4" w:space="0"/>
            </w:tcBorders>
            <w:vAlign w:val="center"/>
          </w:tcPr>
          <w:p w14:paraId="29148BF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 Customize Shirt</w:t>
            </w:r>
          </w:p>
        </w:tc>
        <w:tc>
          <w:tcPr>
            <w:tcW w:w="1495" w:type="dxa"/>
            <w:tcBorders>
              <w:top w:val="nil"/>
              <w:left w:val="nil"/>
              <w:bottom w:val="single" w:color="auto" w:sz="4" w:space="0"/>
              <w:right w:val="single" w:color="auto" w:sz="4" w:space="0"/>
            </w:tcBorders>
            <w:vAlign w:val="center"/>
          </w:tcPr>
          <w:p w14:paraId="14498B3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Customize Shirt used</w:t>
            </w:r>
          </w:p>
        </w:tc>
        <w:tc>
          <w:tcPr>
            <w:tcW w:w="1366" w:type="dxa"/>
            <w:tcBorders>
              <w:top w:val="nil"/>
              <w:left w:val="nil"/>
              <w:bottom w:val="single" w:color="auto" w:sz="4" w:space="0"/>
              <w:right w:val="single" w:color="auto" w:sz="4" w:space="0"/>
            </w:tcBorders>
            <w:vAlign w:val="center"/>
          </w:tcPr>
          <w:p w14:paraId="646EC80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Increase access to sporting opportunities </w:t>
            </w:r>
          </w:p>
        </w:tc>
        <w:tc>
          <w:tcPr>
            <w:tcW w:w="873" w:type="dxa"/>
            <w:tcBorders>
              <w:top w:val="nil"/>
              <w:left w:val="nil"/>
              <w:bottom w:val="single" w:color="auto" w:sz="4" w:space="0"/>
              <w:right w:val="single" w:color="auto" w:sz="4" w:space="0"/>
            </w:tcBorders>
            <w:vAlign w:val="center"/>
          </w:tcPr>
          <w:p w14:paraId="08FD52F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7965C3E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Customize Shirt</w:t>
            </w:r>
          </w:p>
        </w:tc>
        <w:tc>
          <w:tcPr>
            <w:tcW w:w="1214" w:type="dxa"/>
            <w:tcBorders>
              <w:top w:val="nil"/>
              <w:left w:val="nil"/>
              <w:bottom w:val="single" w:color="auto" w:sz="4" w:space="0"/>
              <w:right w:val="single" w:color="auto" w:sz="4" w:space="0"/>
            </w:tcBorders>
            <w:vAlign w:val="center"/>
          </w:tcPr>
          <w:p w14:paraId="501A12EB">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1,000,000.00</w:t>
            </w:r>
          </w:p>
        </w:tc>
      </w:tr>
      <w:tr w14:paraId="4538F3D3">
        <w:tblPrEx>
          <w:tblCellMar>
            <w:top w:w="15" w:type="dxa"/>
            <w:left w:w="108" w:type="dxa"/>
            <w:bottom w:w="0" w:type="dxa"/>
            <w:right w:w="108" w:type="dxa"/>
          </w:tblCellMar>
        </w:tblPrEx>
        <w:trPr>
          <w:trHeight w:val="1800" w:hRule="atLeast"/>
        </w:trPr>
        <w:tc>
          <w:tcPr>
            <w:tcW w:w="830" w:type="dxa"/>
            <w:tcBorders>
              <w:top w:val="nil"/>
              <w:left w:val="single" w:color="auto" w:sz="4" w:space="0"/>
              <w:bottom w:val="single" w:color="auto" w:sz="4" w:space="0"/>
              <w:right w:val="single" w:color="auto" w:sz="4" w:space="0"/>
            </w:tcBorders>
            <w:noWrap/>
            <w:vAlign w:val="center"/>
          </w:tcPr>
          <w:p w14:paraId="31B062D2">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32</w:t>
            </w:r>
          </w:p>
        </w:tc>
        <w:tc>
          <w:tcPr>
            <w:tcW w:w="1524" w:type="dxa"/>
            <w:tcBorders>
              <w:top w:val="nil"/>
              <w:left w:val="nil"/>
              <w:bottom w:val="single" w:color="auto" w:sz="4" w:space="0"/>
              <w:right w:val="single" w:color="auto" w:sz="4" w:space="0"/>
            </w:tcBorders>
            <w:vAlign w:val="center"/>
          </w:tcPr>
          <w:p w14:paraId="56CBF21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Social media </w:t>
            </w:r>
          </w:p>
        </w:tc>
        <w:tc>
          <w:tcPr>
            <w:tcW w:w="1495" w:type="dxa"/>
            <w:tcBorders>
              <w:top w:val="nil"/>
              <w:left w:val="nil"/>
              <w:bottom w:val="single" w:color="auto" w:sz="4" w:space="0"/>
              <w:right w:val="single" w:color="auto" w:sz="4" w:space="0"/>
            </w:tcBorders>
            <w:vAlign w:val="center"/>
          </w:tcPr>
          <w:p w14:paraId="6914755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Social media</w:t>
            </w:r>
          </w:p>
        </w:tc>
        <w:tc>
          <w:tcPr>
            <w:tcW w:w="1366" w:type="dxa"/>
            <w:tcBorders>
              <w:top w:val="nil"/>
              <w:left w:val="nil"/>
              <w:bottom w:val="single" w:color="auto" w:sz="4" w:space="0"/>
              <w:right w:val="single" w:color="auto" w:sz="4" w:space="0"/>
            </w:tcBorders>
            <w:vAlign w:val="center"/>
          </w:tcPr>
          <w:p w14:paraId="50E5670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Educate, inform and entertain the general public on important activities organized by SUBEB/UBEC </w:t>
            </w:r>
          </w:p>
        </w:tc>
        <w:tc>
          <w:tcPr>
            <w:tcW w:w="873" w:type="dxa"/>
            <w:tcBorders>
              <w:top w:val="nil"/>
              <w:left w:val="nil"/>
              <w:bottom w:val="single" w:color="auto" w:sz="4" w:space="0"/>
              <w:right w:val="single" w:color="auto" w:sz="4" w:space="0"/>
            </w:tcBorders>
            <w:vAlign w:val="center"/>
          </w:tcPr>
          <w:p w14:paraId="0BAEB07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47B4AA2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Social media </w:t>
            </w:r>
          </w:p>
        </w:tc>
        <w:tc>
          <w:tcPr>
            <w:tcW w:w="1214" w:type="dxa"/>
            <w:tcBorders>
              <w:top w:val="nil"/>
              <w:left w:val="nil"/>
              <w:bottom w:val="single" w:color="auto" w:sz="4" w:space="0"/>
              <w:right w:val="single" w:color="auto" w:sz="4" w:space="0"/>
            </w:tcBorders>
            <w:vAlign w:val="center"/>
          </w:tcPr>
          <w:p w14:paraId="78F0B411">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500,000.00</w:t>
            </w:r>
          </w:p>
        </w:tc>
      </w:tr>
      <w:tr w14:paraId="7E25C10C">
        <w:tblPrEx>
          <w:tblCellMar>
            <w:top w:w="15" w:type="dxa"/>
            <w:left w:w="108" w:type="dxa"/>
            <w:bottom w:w="0" w:type="dxa"/>
            <w:right w:w="108" w:type="dxa"/>
          </w:tblCellMar>
        </w:tblPrEx>
        <w:trPr>
          <w:trHeight w:val="2073" w:hRule="atLeast"/>
        </w:trPr>
        <w:tc>
          <w:tcPr>
            <w:tcW w:w="830" w:type="dxa"/>
            <w:tcBorders>
              <w:top w:val="nil"/>
              <w:left w:val="single" w:color="auto" w:sz="4" w:space="0"/>
              <w:bottom w:val="single" w:color="auto" w:sz="4" w:space="0"/>
              <w:right w:val="single" w:color="auto" w:sz="4" w:space="0"/>
            </w:tcBorders>
            <w:noWrap/>
            <w:vAlign w:val="center"/>
          </w:tcPr>
          <w:p w14:paraId="34EEC509">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33</w:t>
            </w:r>
          </w:p>
        </w:tc>
        <w:tc>
          <w:tcPr>
            <w:tcW w:w="1524" w:type="dxa"/>
            <w:tcBorders>
              <w:top w:val="nil"/>
              <w:left w:val="nil"/>
              <w:bottom w:val="single" w:color="auto" w:sz="4" w:space="0"/>
              <w:right w:val="single" w:color="auto" w:sz="4" w:space="0"/>
            </w:tcBorders>
            <w:vAlign w:val="center"/>
          </w:tcPr>
          <w:p w14:paraId="4709CCE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Conduct of CQA for 9 weeks to visit Schools by UBEC, SUBEB and LGEAs for evaluation of 144 Schools</w:t>
            </w:r>
          </w:p>
        </w:tc>
        <w:tc>
          <w:tcPr>
            <w:tcW w:w="1495" w:type="dxa"/>
            <w:tcBorders>
              <w:top w:val="nil"/>
              <w:left w:val="nil"/>
              <w:bottom w:val="single" w:color="auto" w:sz="4" w:space="0"/>
              <w:right w:val="single" w:color="auto" w:sz="4" w:space="0"/>
            </w:tcBorders>
            <w:vAlign w:val="center"/>
          </w:tcPr>
          <w:p w14:paraId="5E0588B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CQA for 9 weeks to visit schools by UBEC, SUBEB and LGEAs for evaluation of 144 Schools carried out</w:t>
            </w:r>
          </w:p>
        </w:tc>
        <w:tc>
          <w:tcPr>
            <w:tcW w:w="1366" w:type="dxa"/>
            <w:tcBorders>
              <w:top w:val="nil"/>
              <w:left w:val="nil"/>
              <w:bottom w:val="single" w:color="auto" w:sz="4" w:space="0"/>
              <w:right w:val="single" w:color="auto" w:sz="4" w:space="0"/>
            </w:tcBorders>
            <w:vAlign w:val="center"/>
          </w:tcPr>
          <w:p w14:paraId="155A981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For effective coverage of target schools </w:t>
            </w:r>
          </w:p>
        </w:tc>
        <w:tc>
          <w:tcPr>
            <w:tcW w:w="873" w:type="dxa"/>
            <w:tcBorders>
              <w:top w:val="nil"/>
              <w:left w:val="nil"/>
              <w:bottom w:val="single" w:color="auto" w:sz="4" w:space="0"/>
              <w:right w:val="single" w:color="auto" w:sz="4" w:space="0"/>
            </w:tcBorders>
            <w:vAlign w:val="center"/>
          </w:tcPr>
          <w:p w14:paraId="4F8897D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46371BB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CQA for 9 weeks to visit Schools by UBEC, SUBEB and LGEAs for evaluation of 144 Schools </w:t>
            </w:r>
          </w:p>
        </w:tc>
        <w:tc>
          <w:tcPr>
            <w:tcW w:w="1214" w:type="dxa"/>
            <w:tcBorders>
              <w:top w:val="nil"/>
              <w:left w:val="nil"/>
              <w:bottom w:val="single" w:color="auto" w:sz="4" w:space="0"/>
              <w:right w:val="single" w:color="auto" w:sz="4" w:space="0"/>
            </w:tcBorders>
            <w:vAlign w:val="center"/>
          </w:tcPr>
          <w:p w14:paraId="4B2FA6FB">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12,502,372.38</w:t>
            </w:r>
          </w:p>
        </w:tc>
      </w:tr>
      <w:tr w14:paraId="4AF7EA11">
        <w:tblPrEx>
          <w:tblCellMar>
            <w:top w:w="15" w:type="dxa"/>
            <w:left w:w="108" w:type="dxa"/>
            <w:bottom w:w="0" w:type="dxa"/>
            <w:right w:w="108" w:type="dxa"/>
          </w:tblCellMar>
        </w:tblPrEx>
        <w:trPr>
          <w:trHeight w:val="3060" w:hRule="atLeast"/>
        </w:trPr>
        <w:tc>
          <w:tcPr>
            <w:tcW w:w="830" w:type="dxa"/>
            <w:tcBorders>
              <w:top w:val="nil"/>
              <w:left w:val="single" w:color="auto" w:sz="4" w:space="0"/>
              <w:bottom w:val="single" w:color="auto" w:sz="4" w:space="0"/>
              <w:right w:val="single" w:color="auto" w:sz="4" w:space="0"/>
            </w:tcBorders>
            <w:noWrap/>
            <w:vAlign w:val="center"/>
          </w:tcPr>
          <w:p w14:paraId="096BEFB6">
            <w:pPr>
              <w:spacing w:after="0" w:line="240" w:lineRule="auto"/>
              <w:jc w:val="center"/>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zh-CN" w:eastAsia="zh-CN"/>
              </w:rPr>
              <w:t>34</w:t>
            </w:r>
          </w:p>
        </w:tc>
        <w:tc>
          <w:tcPr>
            <w:tcW w:w="1524" w:type="dxa"/>
            <w:tcBorders>
              <w:top w:val="nil"/>
              <w:left w:val="nil"/>
              <w:bottom w:val="single" w:color="auto" w:sz="4" w:space="0"/>
              <w:right w:val="single" w:color="auto" w:sz="4" w:space="0"/>
            </w:tcBorders>
            <w:vAlign w:val="center"/>
          </w:tcPr>
          <w:p w14:paraId="0CD7C07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Train 450 QA Officers and School Administrators on New Methodology of Monitoring and Evaluation of Teaching and Learning in Benue Public Primary Schools and JSS.</w:t>
            </w:r>
          </w:p>
        </w:tc>
        <w:tc>
          <w:tcPr>
            <w:tcW w:w="1495" w:type="dxa"/>
            <w:tcBorders>
              <w:top w:val="nil"/>
              <w:left w:val="nil"/>
              <w:bottom w:val="single" w:color="auto" w:sz="4" w:space="0"/>
              <w:right w:val="single" w:color="auto" w:sz="4" w:space="0"/>
            </w:tcBorders>
            <w:vAlign w:val="center"/>
          </w:tcPr>
          <w:p w14:paraId="4BFF09D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450 QA Officers and School Administrators’ Trained </w:t>
            </w:r>
          </w:p>
        </w:tc>
        <w:tc>
          <w:tcPr>
            <w:tcW w:w="1366" w:type="dxa"/>
            <w:tcBorders>
              <w:top w:val="nil"/>
              <w:left w:val="nil"/>
              <w:bottom w:val="single" w:color="auto" w:sz="4" w:space="0"/>
              <w:right w:val="single" w:color="auto" w:sz="4" w:space="0"/>
            </w:tcBorders>
            <w:vAlign w:val="center"/>
          </w:tcPr>
          <w:p w14:paraId="122965E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Ensure Improved Quality of Teaching/Learning.</w:t>
            </w:r>
          </w:p>
        </w:tc>
        <w:tc>
          <w:tcPr>
            <w:tcW w:w="873" w:type="dxa"/>
            <w:tcBorders>
              <w:top w:val="nil"/>
              <w:left w:val="nil"/>
              <w:bottom w:val="single" w:color="auto" w:sz="4" w:space="0"/>
              <w:right w:val="single" w:color="auto" w:sz="4" w:space="0"/>
            </w:tcBorders>
            <w:vAlign w:val="center"/>
          </w:tcPr>
          <w:p w14:paraId="593839B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5D0B350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450 QA Officers and School Administrators’ </w:t>
            </w:r>
          </w:p>
        </w:tc>
        <w:tc>
          <w:tcPr>
            <w:tcW w:w="1214" w:type="dxa"/>
            <w:tcBorders>
              <w:top w:val="nil"/>
              <w:left w:val="nil"/>
              <w:bottom w:val="single" w:color="auto" w:sz="4" w:space="0"/>
              <w:right w:val="single" w:color="auto" w:sz="4" w:space="0"/>
            </w:tcBorders>
            <w:vAlign w:val="center"/>
          </w:tcPr>
          <w:p w14:paraId="11FDA6E2">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8,400,000.00</w:t>
            </w:r>
          </w:p>
        </w:tc>
      </w:tr>
    </w:tbl>
    <w:p w14:paraId="54A9CD70"/>
    <w:tbl>
      <w:tblPr>
        <w:tblStyle w:val="12"/>
        <w:tblW w:w="8797" w:type="dxa"/>
        <w:tblInd w:w="0" w:type="dxa"/>
        <w:tblLayout w:type="autofit"/>
        <w:tblCellMar>
          <w:top w:w="15" w:type="dxa"/>
          <w:left w:w="108" w:type="dxa"/>
          <w:bottom w:w="0" w:type="dxa"/>
          <w:right w:w="108" w:type="dxa"/>
        </w:tblCellMar>
      </w:tblPr>
      <w:tblGrid>
        <w:gridCol w:w="830"/>
        <w:gridCol w:w="1524"/>
        <w:gridCol w:w="1495"/>
        <w:gridCol w:w="1366"/>
        <w:gridCol w:w="873"/>
        <w:gridCol w:w="1495"/>
        <w:gridCol w:w="1214"/>
      </w:tblGrid>
      <w:tr w14:paraId="10B13456">
        <w:tblPrEx>
          <w:tblCellMar>
            <w:top w:w="15" w:type="dxa"/>
            <w:left w:w="108" w:type="dxa"/>
            <w:bottom w:w="0" w:type="dxa"/>
            <w:right w:w="108" w:type="dxa"/>
          </w:tblCellMar>
        </w:tblPrEx>
        <w:trPr>
          <w:trHeight w:val="425" w:hRule="atLeast"/>
        </w:trPr>
        <w:tc>
          <w:tcPr>
            <w:tcW w:w="830" w:type="dxa"/>
            <w:vMerge w:val="restart"/>
            <w:tcBorders>
              <w:top w:val="single" w:color="auto" w:sz="4" w:space="0"/>
              <w:left w:val="single" w:color="auto" w:sz="4" w:space="0"/>
              <w:right w:val="single" w:color="auto" w:sz="4" w:space="0"/>
            </w:tcBorders>
            <w:noWrap/>
            <w:vAlign w:val="center"/>
          </w:tcPr>
          <w:p w14:paraId="2E9C655C">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S/N</w:t>
            </w:r>
          </w:p>
        </w:tc>
        <w:tc>
          <w:tcPr>
            <w:tcW w:w="1524" w:type="dxa"/>
            <w:vMerge w:val="restart"/>
            <w:tcBorders>
              <w:top w:val="single" w:color="auto" w:sz="4" w:space="0"/>
              <w:left w:val="nil"/>
              <w:right w:val="single" w:color="auto" w:sz="4" w:space="0"/>
            </w:tcBorders>
            <w:vAlign w:val="center"/>
          </w:tcPr>
          <w:p w14:paraId="40E95503">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ACTIVITIES</w:t>
            </w:r>
          </w:p>
        </w:tc>
        <w:tc>
          <w:tcPr>
            <w:tcW w:w="1495" w:type="dxa"/>
            <w:vMerge w:val="restart"/>
            <w:tcBorders>
              <w:top w:val="single" w:color="auto" w:sz="4" w:space="0"/>
              <w:left w:val="nil"/>
              <w:right w:val="single" w:color="auto" w:sz="4" w:space="0"/>
            </w:tcBorders>
            <w:vAlign w:val="center"/>
          </w:tcPr>
          <w:p w14:paraId="526F1EB8">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OUTPUTS</w:t>
            </w:r>
          </w:p>
        </w:tc>
        <w:tc>
          <w:tcPr>
            <w:tcW w:w="1366" w:type="dxa"/>
            <w:vMerge w:val="restart"/>
            <w:tcBorders>
              <w:top w:val="single" w:color="auto" w:sz="4" w:space="0"/>
              <w:left w:val="nil"/>
              <w:right w:val="single" w:color="auto" w:sz="4" w:space="0"/>
            </w:tcBorders>
            <w:vAlign w:val="center"/>
          </w:tcPr>
          <w:p w14:paraId="0BFA4F64">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OUTCOMES</w:t>
            </w:r>
          </w:p>
        </w:tc>
        <w:tc>
          <w:tcPr>
            <w:tcW w:w="873" w:type="dxa"/>
            <w:vMerge w:val="restart"/>
            <w:tcBorders>
              <w:top w:val="single" w:color="auto" w:sz="4" w:space="0"/>
              <w:left w:val="nil"/>
              <w:right w:val="single" w:color="auto" w:sz="4" w:space="0"/>
            </w:tcBorders>
            <w:vAlign w:val="center"/>
          </w:tcPr>
          <w:p w14:paraId="1CC45AF0">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INDICATOR</w:t>
            </w:r>
          </w:p>
        </w:tc>
        <w:tc>
          <w:tcPr>
            <w:tcW w:w="1495" w:type="dxa"/>
            <w:tcBorders>
              <w:top w:val="single" w:color="auto" w:sz="4" w:space="0"/>
              <w:left w:val="nil"/>
              <w:bottom w:val="single" w:color="auto" w:sz="4" w:space="0"/>
              <w:right w:val="single" w:color="auto" w:sz="4" w:space="0"/>
            </w:tcBorders>
            <w:vAlign w:val="center"/>
          </w:tcPr>
          <w:p w14:paraId="33E17817">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OUTPUT TARGET</w:t>
            </w:r>
          </w:p>
        </w:tc>
        <w:tc>
          <w:tcPr>
            <w:tcW w:w="1214" w:type="dxa"/>
            <w:tcBorders>
              <w:top w:val="single" w:color="auto" w:sz="4" w:space="0"/>
              <w:left w:val="nil"/>
              <w:bottom w:val="single" w:color="auto" w:sz="4" w:space="0"/>
              <w:right w:val="single" w:color="auto" w:sz="4" w:space="0"/>
            </w:tcBorders>
            <w:vAlign w:val="center"/>
          </w:tcPr>
          <w:p w14:paraId="6BC8C818">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COSTS (NGN ‘000’)</w:t>
            </w:r>
          </w:p>
        </w:tc>
      </w:tr>
      <w:tr w14:paraId="2E4E4129">
        <w:tblPrEx>
          <w:tblCellMar>
            <w:top w:w="15" w:type="dxa"/>
            <w:left w:w="108" w:type="dxa"/>
            <w:bottom w:w="0" w:type="dxa"/>
            <w:right w:w="108" w:type="dxa"/>
          </w:tblCellMar>
        </w:tblPrEx>
        <w:trPr>
          <w:trHeight w:val="345" w:hRule="atLeast"/>
        </w:trPr>
        <w:tc>
          <w:tcPr>
            <w:tcW w:w="830" w:type="dxa"/>
            <w:vMerge w:val="continue"/>
            <w:tcBorders>
              <w:left w:val="single" w:color="auto" w:sz="4" w:space="0"/>
              <w:bottom w:val="single" w:color="auto" w:sz="4" w:space="0"/>
              <w:right w:val="single" w:color="auto" w:sz="4" w:space="0"/>
            </w:tcBorders>
            <w:noWrap/>
            <w:vAlign w:val="center"/>
          </w:tcPr>
          <w:p w14:paraId="09051F53">
            <w:pPr>
              <w:spacing w:after="0" w:line="240" w:lineRule="auto"/>
              <w:jc w:val="center"/>
              <w:rPr>
                <w:rFonts w:ascii="Calibri" w:hAnsi="Calibri" w:eastAsia="Times New Roman" w:cs="Calibri"/>
                <w:b/>
                <w:bCs/>
                <w:color w:val="000000"/>
                <w:sz w:val="14"/>
                <w:szCs w:val="14"/>
                <w:lang w:val="zh-CN" w:eastAsia="zh-CN"/>
              </w:rPr>
            </w:pPr>
          </w:p>
        </w:tc>
        <w:tc>
          <w:tcPr>
            <w:tcW w:w="1524" w:type="dxa"/>
            <w:vMerge w:val="continue"/>
            <w:tcBorders>
              <w:left w:val="nil"/>
              <w:bottom w:val="single" w:color="auto" w:sz="4" w:space="0"/>
              <w:right w:val="single" w:color="auto" w:sz="4" w:space="0"/>
            </w:tcBorders>
            <w:vAlign w:val="center"/>
          </w:tcPr>
          <w:p w14:paraId="248F56D3">
            <w:pPr>
              <w:spacing w:after="0" w:line="240" w:lineRule="auto"/>
              <w:jc w:val="center"/>
              <w:rPr>
                <w:rFonts w:ascii="Calibri" w:hAnsi="Calibri" w:eastAsia="Times New Roman" w:cs="Calibri"/>
                <w:b/>
                <w:bCs/>
                <w:color w:val="000000"/>
                <w:sz w:val="14"/>
                <w:szCs w:val="14"/>
                <w:lang w:val="zh-CN" w:eastAsia="zh-CN"/>
              </w:rPr>
            </w:pPr>
          </w:p>
        </w:tc>
        <w:tc>
          <w:tcPr>
            <w:tcW w:w="1495" w:type="dxa"/>
            <w:vMerge w:val="continue"/>
            <w:tcBorders>
              <w:left w:val="nil"/>
              <w:bottom w:val="single" w:color="auto" w:sz="4" w:space="0"/>
              <w:right w:val="single" w:color="auto" w:sz="4" w:space="0"/>
            </w:tcBorders>
            <w:vAlign w:val="center"/>
          </w:tcPr>
          <w:p w14:paraId="2A029271">
            <w:pPr>
              <w:spacing w:after="0" w:line="240" w:lineRule="auto"/>
              <w:jc w:val="center"/>
              <w:rPr>
                <w:rFonts w:ascii="Calibri" w:hAnsi="Calibri" w:eastAsia="Times New Roman" w:cs="Calibri"/>
                <w:b/>
                <w:bCs/>
                <w:color w:val="000000"/>
                <w:sz w:val="14"/>
                <w:szCs w:val="14"/>
                <w:lang w:val="zh-CN" w:eastAsia="zh-CN"/>
              </w:rPr>
            </w:pPr>
          </w:p>
        </w:tc>
        <w:tc>
          <w:tcPr>
            <w:tcW w:w="1366" w:type="dxa"/>
            <w:vMerge w:val="continue"/>
            <w:tcBorders>
              <w:left w:val="nil"/>
              <w:bottom w:val="single" w:color="auto" w:sz="4" w:space="0"/>
              <w:right w:val="single" w:color="auto" w:sz="4" w:space="0"/>
            </w:tcBorders>
            <w:vAlign w:val="center"/>
          </w:tcPr>
          <w:p w14:paraId="3FB8D3AD">
            <w:pPr>
              <w:spacing w:after="0" w:line="240" w:lineRule="auto"/>
              <w:jc w:val="center"/>
              <w:rPr>
                <w:rFonts w:ascii="Calibri" w:hAnsi="Calibri" w:eastAsia="Times New Roman" w:cs="Calibri"/>
                <w:b/>
                <w:bCs/>
                <w:color w:val="000000"/>
                <w:sz w:val="14"/>
                <w:szCs w:val="14"/>
                <w:lang w:val="zh-CN" w:eastAsia="zh-CN"/>
              </w:rPr>
            </w:pPr>
          </w:p>
        </w:tc>
        <w:tc>
          <w:tcPr>
            <w:tcW w:w="873" w:type="dxa"/>
            <w:vMerge w:val="continue"/>
            <w:tcBorders>
              <w:left w:val="nil"/>
              <w:bottom w:val="single" w:color="auto" w:sz="4" w:space="0"/>
              <w:right w:val="single" w:color="auto" w:sz="4" w:space="0"/>
            </w:tcBorders>
            <w:vAlign w:val="center"/>
          </w:tcPr>
          <w:p w14:paraId="309D7525">
            <w:pPr>
              <w:spacing w:after="0" w:line="240" w:lineRule="auto"/>
              <w:jc w:val="center"/>
              <w:rPr>
                <w:rFonts w:ascii="Calibri" w:hAnsi="Calibri" w:eastAsia="Times New Roman" w:cs="Calibri"/>
                <w:b/>
                <w:bCs/>
                <w:color w:val="000000"/>
                <w:sz w:val="14"/>
                <w:szCs w:val="14"/>
                <w:lang w:val="zh-CN" w:eastAsia="zh-CN"/>
              </w:rPr>
            </w:pPr>
          </w:p>
        </w:tc>
        <w:tc>
          <w:tcPr>
            <w:tcW w:w="1495" w:type="dxa"/>
            <w:tcBorders>
              <w:top w:val="nil"/>
              <w:left w:val="nil"/>
              <w:bottom w:val="single" w:color="auto" w:sz="4" w:space="0"/>
              <w:right w:val="single" w:color="auto" w:sz="4" w:space="0"/>
            </w:tcBorders>
            <w:vAlign w:val="center"/>
          </w:tcPr>
          <w:p w14:paraId="23A3CDC8">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2025</w:t>
            </w:r>
          </w:p>
        </w:tc>
        <w:tc>
          <w:tcPr>
            <w:tcW w:w="1214" w:type="dxa"/>
            <w:tcBorders>
              <w:top w:val="nil"/>
              <w:left w:val="nil"/>
              <w:bottom w:val="single" w:color="auto" w:sz="4" w:space="0"/>
              <w:right w:val="single" w:color="auto" w:sz="4" w:space="0"/>
            </w:tcBorders>
            <w:vAlign w:val="center"/>
          </w:tcPr>
          <w:p w14:paraId="5E1A341E">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2025</w:t>
            </w:r>
          </w:p>
        </w:tc>
      </w:tr>
      <w:tr w14:paraId="3526FC25">
        <w:tblPrEx>
          <w:tblCellMar>
            <w:top w:w="15" w:type="dxa"/>
            <w:left w:w="108" w:type="dxa"/>
            <w:bottom w:w="0" w:type="dxa"/>
            <w:right w:w="108" w:type="dxa"/>
          </w:tblCellMar>
        </w:tblPrEx>
        <w:trPr>
          <w:trHeight w:val="2340" w:hRule="atLeast"/>
        </w:trPr>
        <w:tc>
          <w:tcPr>
            <w:tcW w:w="830" w:type="dxa"/>
            <w:tcBorders>
              <w:top w:val="nil"/>
              <w:left w:val="single" w:color="auto" w:sz="4" w:space="0"/>
              <w:bottom w:val="single" w:color="auto" w:sz="4" w:space="0"/>
              <w:right w:val="single" w:color="auto" w:sz="4" w:space="0"/>
            </w:tcBorders>
            <w:noWrap/>
            <w:vAlign w:val="center"/>
          </w:tcPr>
          <w:p w14:paraId="23DB7055">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35</w:t>
            </w:r>
          </w:p>
        </w:tc>
        <w:tc>
          <w:tcPr>
            <w:tcW w:w="1524" w:type="dxa"/>
            <w:tcBorders>
              <w:top w:val="nil"/>
              <w:left w:val="nil"/>
              <w:bottom w:val="single" w:color="auto" w:sz="4" w:space="0"/>
              <w:right w:val="single" w:color="auto" w:sz="4" w:space="0"/>
            </w:tcBorders>
            <w:vAlign w:val="center"/>
          </w:tcPr>
          <w:p w14:paraId="347144C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Procurement/Supply of Agricultural equipment, Farm inputs, Seedlings, Books, Flyers and journals/Organization of sensitization Workshops.</w:t>
            </w:r>
          </w:p>
        </w:tc>
        <w:tc>
          <w:tcPr>
            <w:tcW w:w="1495" w:type="dxa"/>
            <w:tcBorders>
              <w:top w:val="nil"/>
              <w:left w:val="nil"/>
              <w:bottom w:val="single" w:color="auto" w:sz="4" w:space="0"/>
              <w:right w:val="single" w:color="auto" w:sz="4" w:space="0"/>
            </w:tcBorders>
            <w:vAlign w:val="center"/>
          </w:tcPr>
          <w:p w14:paraId="786815E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Agricultural equipment, Farm inputs, Seedlings, Books, Flyers and journals/Organization of sensitization Workshops.</w:t>
            </w:r>
          </w:p>
        </w:tc>
        <w:tc>
          <w:tcPr>
            <w:tcW w:w="1366" w:type="dxa"/>
            <w:tcBorders>
              <w:top w:val="nil"/>
              <w:left w:val="nil"/>
              <w:bottom w:val="single" w:color="auto" w:sz="4" w:space="0"/>
              <w:right w:val="single" w:color="auto" w:sz="4" w:space="0"/>
            </w:tcBorders>
            <w:vAlign w:val="center"/>
          </w:tcPr>
          <w:p w14:paraId="4C1C2A2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Promotion of Agricultural Education in Schools</w:t>
            </w:r>
          </w:p>
        </w:tc>
        <w:tc>
          <w:tcPr>
            <w:tcW w:w="873" w:type="dxa"/>
            <w:tcBorders>
              <w:top w:val="nil"/>
              <w:left w:val="nil"/>
              <w:bottom w:val="single" w:color="auto" w:sz="4" w:space="0"/>
              <w:right w:val="single" w:color="auto" w:sz="4" w:space="0"/>
            </w:tcBorders>
            <w:vAlign w:val="center"/>
          </w:tcPr>
          <w:p w14:paraId="6F8B37F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4AF0133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Agricultural equipment, Farm inputs, Seedlings, Books, Flyers and journals/Organization of sensitization Workshop schools</w:t>
            </w:r>
          </w:p>
        </w:tc>
        <w:tc>
          <w:tcPr>
            <w:tcW w:w="1214" w:type="dxa"/>
            <w:tcBorders>
              <w:top w:val="nil"/>
              <w:left w:val="nil"/>
              <w:bottom w:val="single" w:color="auto" w:sz="4" w:space="0"/>
              <w:right w:val="single" w:color="auto" w:sz="4" w:space="0"/>
            </w:tcBorders>
            <w:vAlign w:val="center"/>
          </w:tcPr>
          <w:p w14:paraId="771D2BD2">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142,185,703.38</w:t>
            </w:r>
          </w:p>
        </w:tc>
      </w:tr>
      <w:tr w14:paraId="1DEC904F">
        <w:tblPrEx>
          <w:tblCellMar>
            <w:top w:w="15" w:type="dxa"/>
            <w:left w:w="108" w:type="dxa"/>
            <w:bottom w:w="0" w:type="dxa"/>
            <w:right w:w="108" w:type="dxa"/>
          </w:tblCellMar>
        </w:tblPrEx>
        <w:trPr>
          <w:trHeight w:val="1260" w:hRule="atLeast"/>
        </w:trPr>
        <w:tc>
          <w:tcPr>
            <w:tcW w:w="830" w:type="dxa"/>
            <w:tcBorders>
              <w:top w:val="nil"/>
              <w:left w:val="single" w:color="auto" w:sz="4" w:space="0"/>
              <w:bottom w:val="single" w:color="auto" w:sz="4" w:space="0"/>
              <w:right w:val="single" w:color="auto" w:sz="4" w:space="0"/>
            </w:tcBorders>
            <w:noWrap/>
            <w:vAlign w:val="center"/>
          </w:tcPr>
          <w:p w14:paraId="33A3DDCD">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36</w:t>
            </w:r>
          </w:p>
        </w:tc>
        <w:tc>
          <w:tcPr>
            <w:tcW w:w="1524" w:type="dxa"/>
            <w:tcBorders>
              <w:top w:val="nil"/>
              <w:left w:val="nil"/>
              <w:bottom w:val="single" w:color="auto" w:sz="4" w:space="0"/>
              <w:right w:val="single" w:color="auto" w:sz="4" w:space="0"/>
            </w:tcBorders>
            <w:vAlign w:val="center"/>
          </w:tcPr>
          <w:p w14:paraId="3080CA7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Procurement of White Board and Pens for public Schools in the State.</w:t>
            </w:r>
          </w:p>
        </w:tc>
        <w:tc>
          <w:tcPr>
            <w:tcW w:w="1495" w:type="dxa"/>
            <w:tcBorders>
              <w:top w:val="nil"/>
              <w:left w:val="nil"/>
              <w:bottom w:val="single" w:color="auto" w:sz="4" w:space="0"/>
              <w:right w:val="single" w:color="auto" w:sz="4" w:space="0"/>
            </w:tcBorders>
            <w:vAlign w:val="center"/>
          </w:tcPr>
          <w:p w14:paraId="57E39AD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White Board and Pens for public Schools in the State procured</w:t>
            </w:r>
          </w:p>
        </w:tc>
        <w:tc>
          <w:tcPr>
            <w:tcW w:w="1366" w:type="dxa"/>
            <w:tcBorders>
              <w:top w:val="nil"/>
              <w:left w:val="nil"/>
              <w:bottom w:val="single" w:color="auto" w:sz="4" w:space="0"/>
              <w:right w:val="single" w:color="auto" w:sz="4" w:space="0"/>
            </w:tcBorders>
            <w:vAlign w:val="center"/>
          </w:tcPr>
          <w:p w14:paraId="51B7BD4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Improve/provide good visual aid during teaching and learning sessions.</w:t>
            </w:r>
          </w:p>
        </w:tc>
        <w:tc>
          <w:tcPr>
            <w:tcW w:w="873" w:type="dxa"/>
            <w:tcBorders>
              <w:top w:val="nil"/>
              <w:left w:val="nil"/>
              <w:bottom w:val="single" w:color="auto" w:sz="4" w:space="0"/>
              <w:right w:val="single" w:color="auto" w:sz="4" w:space="0"/>
            </w:tcBorders>
            <w:vAlign w:val="center"/>
          </w:tcPr>
          <w:p w14:paraId="10E5868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506740F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White Board and Pens for public Schools in the State </w:t>
            </w:r>
          </w:p>
        </w:tc>
        <w:tc>
          <w:tcPr>
            <w:tcW w:w="1214" w:type="dxa"/>
            <w:tcBorders>
              <w:top w:val="nil"/>
              <w:left w:val="nil"/>
              <w:bottom w:val="single" w:color="auto" w:sz="4" w:space="0"/>
              <w:right w:val="single" w:color="auto" w:sz="4" w:space="0"/>
            </w:tcBorders>
            <w:vAlign w:val="center"/>
          </w:tcPr>
          <w:p w14:paraId="2434F01F">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1,368,000,000.00</w:t>
            </w:r>
          </w:p>
        </w:tc>
      </w:tr>
      <w:tr w14:paraId="5C87E4F1">
        <w:tblPrEx>
          <w:tblCellMar>
            <w:top w:w="15" w:type="dxa"/>
            <w:left w:w="108" w:type="dxa"/>
            <w:bottom w:w="0" w:type="dxa"/>
            <w:right w:w="108" w:type="dxa"/>
          </w:tblCellMar>
        </w:tblPrEx>
        <w:trPr>
          <w:trHeight w:val="900" w:hRule="atLeast"/>
        </w:trPr>
        <w:tc>
          <w:tcPr>
            <w:tcW w:w="830" w:type="dxa"/>
            <w:tcBorders>
              <w:top w:val="nil"/>
              <w:left w:val="single" w:color="auto" w:sz="4" w:space="0"/>
              <w:bottom w:val="single" w:color="auto" w:sz="4" w:space="0"/>
              <w:right w:val="single" w:color="auto" w:sz="4" w:space="0"/>
            </w:tcBorders>
            <w:noWrap/>
            <w:vAlign w:val="center"/>
          </w:tcPr>
          <w:p w14:paraId="1768DF46">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37</w:t>
            </w:r>
          </w:p>
        </w:tc>
        <w:tc>
          <w:tcPr>
            <w:tcW w:w="1524" w:type="dxa"/>
            <w:tcBorders>
              <w:top w:val="nil"/>
              <w:left w:val="nil"/>
              <w:bottom w:val="single" w:color="auto" w:sz="4" w:space="0"/>
              <w:right w:val="single" w:color="auto" w:sz="4" w:space="0"/>
            </w:tcBorders>
            <w:vAlign w:val="center"/>
          </w:tcPr>
          <w:p w14:paraId="2D4A393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Routine Inspection/ Monitoring visits to Schools.</w:t>
            </w:r>
          </w:p>
        </w:tc>
        <w:tc>
          <w:tcPr>
            <w:tcW w:w="1495" w:type="dxa"/>
            <w:tcBorders>
              <w:top w:val="nil"/>
              <w:left w:val="nil"/>
              <w:bottom w:val="single" w:color="auto" w:sz="4" w:space="0"/>
              <w:right w:val="single" w:color="auto" w:sz="4" w:space="0"/>
            </w:tcBorders>
            <w:vAlign w:val="center"/>
          </w:tcPr>
          <w:p w14:paraId="138233C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Inspection/ Monitoring visits to Schools carried out.</w:t>
            </w:r>
          </w:p>
        </w:tc>
        <w:tc>
          <w:tcPr>
            <w:tcW w:w="1366" w:type="dxa"/>
            <w:tcBorders>
              <w:top w:val="nil"/>
              <w:left w:val="nil"/>
              <w:bottom w:val="single" w:color="auto" w:sz="4" w:space="0"/>
              <w:right w:val="single" w:color="auto" w:sz="4" w:space="0"/>
            </w:tcBorders>
            <w:vAlign w:val="center"/>
          </w:tcPr>
          <w:p w14:paraId="0508F44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Quality Assurance</w:t>
            </w:r>
          </w:p>
        </w:tc>
        <w:tc>
          <w:tcPr>
            <w:tcW w:w="873" w:type="dxa"/>
            <w:tcBorders>
              <w:top w:val="nil"/>
              <w:left w:val="nil"/>
              <w:bottom w:val="single" w:color="auto" w:sz="4" w:space="0"/>
              <w:right w:val="single" w:color="auto" w:sz="4" w:space="0"/>
            </w:tcBorders>
            <w:vAlign w:val="center"/>
          </w:tcPr>
          <w:p w14:paraId="438FBD8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7C66C24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Inspection/ Monitoring visits to Schools</w:t>
            </w:r>
          </w:p>
        </w:tc>
        <w:tc>
          <w:tcPr>
            <w:tcW w:w="1214" w:type="dxa"/>
            <w:tcBorders>
              <w:top w:val="nil"/>
              <w:left w:val="nil"/>
              <w:bottom w:val="single" w:color="auto" w:sz="4" w:space="0"/>
              <w:right w:val="single" w:color="auto" w:sz="4" w:space="0"/>
            </w:tcBorders>
            <w:vAlign w:val="center"/>
          </w:tcPr>
          <w:p w14:paraId="0D38F126">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142,185,703.38</w:t>
            </w:r>
          </w:p>
        </w:tc>
      </w:tr>
      <w:tr w14:paraId="5669FB90">
        <w:tblPrEx>
          <w:tblCellMar>
            <w:top w:w="15" w:type="dxa"/>
            <w:left w:w="108" w:type="dxa"/>
            <w:bottom w:w="0" w:type="dxa"/>
            <w:right w:w="108" w:type="dxa"/>
          </w:tblCellMar>
        </w:tblPrEx>
        <w:trPr>
          <w:trHeight w:val="2340" w:hRule="atLeast"/>
        </w:trPr>
        <w:tc>
          <w:tcPr>
            <w:tcW w:w="830" w:type="dxa"/>
            <w:tcBorders>
              <w:top w:val="nil"/>
              <w:left w:val="single" w:color="auto" w:sz="4" w:space="0"/>
              <w:bottom w:val="single" w:color="auto" w:sz="4" w:space="0"/>
              <w:right w:val="single" w:color="auto" w:sz="4" w:space="0"/>
            </w:tcBorders>
            <w:noWrap/>
            <w:vAlign w:val="center"/>
          </w:tcPr>
          <w:p w14:paraId="6466DCD9">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38</w:t>
            </w:r>
          </w:p>
        </w:tc>
        <w:tc>
          <w:tcPr>
            <w:tcW w:w="1524" w:type="dxa"/>
            <w:tcBorders>
              <w:top w:val="nil"/>
              <w:left w:val="nil"/>
              <w:bottom w:val="single" w:color="auto" w:sz="4" w:space="0"/>
              <w:right w:val="single" w:color="auto" w:sz="4" w:space="0"/>
            </w:tcBorders>
            <w:vAlign w:val="center"/>
          </w:tcPr>
          <w:p w14:paraId="59334ED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Conduct a 4-day Training of teachers on Special needs matters and related issues to support such pupils attain their potentials</w:t>
            </w:r>
          </w:p>
        </w:tc>
        <w:tc>
          <w:tcPr>
            <w:tcW w:w="1495" w:type="dxa"/>
            <w:tcBorders>
              <w:top w:val="nil"/>
              <w:left w:val="nil"/>
              <w:bottom w:val="single" w:color="auto" w:sz="4" w:space="0"/>
              <w:right w:val="single" w:color="auto" w:sz="4" w:space="0"/>
            </w:tcBorders>
            <w:vAlign w:val="center"/>
          </w:tcPr>
          <w:p w14:paraId="206572E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A 4-day Training of teachers on Special needs matters and related issues to support such pupils attain their potentials conducted</w:t>
            </w:r>
          </w:p>
        </w:tc>
        <w:tc>
          <w:tcPr>
            <w:tcW w:w="1366" w:type="dxa"/>
            <w:tcBorders>
              <w:top w:val="nil"/>
              <w:left w:val="nil"/>
              <w:bottom w:val="single" w:color="auto" w:sz="4" w:space="0"/>
              <w:right w:val="single" w:color="auto" w:sz="4" w:space="0"/>
            </w:tcBorders>
            <w:vAlign w:val="center"/>
          </w:tcPr>
          <w:p w14:paraId="6EF653C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Teachers’ capacity improved</w:t>
            </w:r>
          </w:p>
        </w:tc>
        <w:tc>
          <w:tcPr>
            <w:tcW w:w="873" w:type="dxa"/>
            <w:tcBorders>
              <w:top w:val="nil"/>
              <w:left w:val="nil"/>
              <w:bottom w:val="single" w:color="auto" w:sz="4" w:space="0"/>
              <w:right w:val="single" w:color="auto" w:sz="4" w:space="0"/>
            </w:tcBorders>
            <w:vAlign w:val="center"/>
          </w:tcPr>
          <w:p w14:paraId="7AF99C5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25% achieved</w:t>
            </w:r>
          </w:p>
        </w:tc>
        <w:tc>
          <w:tcPr>
            <w:tcW w:w="1495" w:type="dxa"/>
            <w:tcBorders>
              <w:top w:val="nil"/>
              <w:left w:val="nil"/>
              <w:bottom w:val="single" w:color="auto" w:sz="4" w:space="0"/>
              <w:right w:val="single" w:color="auto" w:sz="4" w:space="0"/>
            </w:tcBorders>
            <w:vAlign w:val="center"/>
          </w:tcPr>
          <w:p w14:paraId="54EE95C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4-day Training of teachers on Special needs matters and related issues to support such pupils attain their potentials </w:t>
            </w:r>
          </w:p>
        </w:tc>
        <w:tc>
          <w:tcPr>
            <w:tcW w:w="1214" w:type="dxa"/>
            <w:tcBorders>
              <w:top w:val="nil"/>
              <w:left w:val="nil"/>
              <w:bottom w:val="single" w:color="auto" w:sz="4" w:space="0"/>
              <w:right w:val="single" w:color="auto" w:sz="4" w:space="0"/>
            </w:tcBorders>
            <w:vAlign w:val="center"/>
          </w:tcPr>
          <w:p w14:paraId="5FF50913">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10,000,000.00</w:t>
            </w:r>
          </w:p>
        </w:tc>
      </w:tr>
      <w:tr w14:paraId="33E881FA">
        <w:tblPrEx>
          <w:tblCellMar>
            <w:top w:w="15" w:type="dxa"/>
            <w:left w:w="108" w:type="dxa"/>
            <w:bottom w:w="0" w:type="dxa"/>
            <w:right w:w="108" w:type="dxa"/>
          </w:tblCellMar>
        </w:tblPrEx>
        <w:trPr>
          <w:trHeight w:val="1440" w:hRule="atLeast"/>
        </w:trPr>
        <w:tc>
          <w:tcPr>
            <w:tcW w:w="830" w:type="dxa"/>
            <w:tcBorders>
              <w:top w:val="nil"/>
              <w:left w:val="single" w:color="auto" w:sz="4" w:space="0"/>
              <w:bottom w:val="single" w:color="auto" w:sz="4" w:space="0"/>
              <w:right w:val="single" w:color="auto" w:sz="4" w:space="0"/>
            </w:tcBorders>
            <w:noWrap/>
            <w:vAlign w:val="center"/>
          </w:tcPr>
          <w:p w14:paraId="3AE49F1A">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39</w:t>
            </w:r>
          </w:p>
        </w:tc>
        <w:tc>
          <w:tcPr>
            <w:tcW w:w="1524" w:type="dxa"/>
            <w:tcBorders>
              <w:top w:val="nil"/>
              <w:left w:val="nil"/>
              <w:bottom w:val="single" w:color="auto" w:sz="4" w:space="0"/>
              <w:right w:val="single" w:color="auto" w:sz="4" w:space="0"/>
            </w:tcBorders>
            <w:vAlign w:val="center"/>
          </w:tcPr>
          <w:p w14:paraId="6FB86F7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Conduct 3-day training for Teachers on Psychosocial Issues of OVC. and Security</w:t>
            </w:r>
          </w:p>
        </w:tc>
        <w:tc>
          <w:tcPr>
            <w:tcW w:w="1495" w:type="dxa"/>
            <w:tcBorders>
              <w:top w:val="nil"/>
              <w:left w:val="nil"/>
              <w:bottom w:val="single" w:color="auto" w:sz="4" w:space="0"/>
              <w:right w:val="single" w:color="auto" w:sz="4" w:space="0"/>
            </w:tcBorders>
            <w:vAlign w:val="center"/>
          </w:tcPr>
          <w:p w14:paraId="11997CA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A 3-day training for Teachers on Psychosocial Issues of OVC. and Security conducted</w:t>
            </w:r>
          </w:p>
        </w:tc>
        <w:tc>
          <w:tcPr>
            <w:tcW w:w="1366" w:type="dxa"/>
            <w:tcBorders>
              <w:top w:val="nil"/>
              <w:left w:val="nil"/>
              <w:bottom w:val="single" w:color="auto" w:sz="4" w:space="0"/>
              <w:right w:val="single" w:color="auto" w:sz="4" w:space="0"/>
            </w:tcBorders>
            <w:vAlign w:val="center"/>
          </w:tcPr>
          <w:p w14:paraId="484FEAB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Impact/Increase knowledge of OVCs on trauma and its effects</w:t>
            </w:r>
          </w:p>
        </w:tc>
        <w:tc>
          <w:tcPr>
            <w:tcW w:w="873" w:type="dxa"/>
            <w:tcBorders>
              <w:top w:val="nil"/>
              <w:left w:val="nil"/>
              <w:bottom w:val="single" w:color="auto" w:sz="4" w:space="0"/>
              <w:right w:val="single" w:color="auto" w:sz="4" w:space="0"/>
            </w:tcBorders>
            <w:vAlign w:val="center"/>
          </w:tcPr>
          <w:p w14:paraId="3CEC0C0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15% achieved</w:t>
            </w:r>
          </w:p>
        </w:tc>
        <w:tc>
          <w:tcPr>
            <w:tcW w:w="1495" w:type="dxa"/>
            <w:tcBorders>
              <w:top w:val="nil"/>
              <w:left w:val="nil"/>
              <w:bottom w:val="single" w:color="auto" w:sz="4" w:space="0"/>
              <w:right w:val="single" w:color="auto" w:sz="4" w:space="0"/>
            </w:tcBorders>
            <w:vAlign w:val="center"/>
          </w:tcPr>
          <w:p w14:paraId="46954B9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3-day training for Teachers on Psychosocial Issues of OVC. and Security </w:t>
            </w:r>
          </w:p>
        </w:tc>
        <w:tc>
          <w:tcPr>
            <w:tcW w:w="1214" w:type="dxa"/>
            <w:tcBorders>
              <w:top w:val="nil"/>
              <w:left w:val="nil"/>
              <w:bottom w:val="single" w:color="auto" w:sz="4" w:space="0"/>
              <w:right w:val="single" w:color="auto" w:sz="4" w:space="0"/>
            </w:tcBorders>
            <w:vAlign w:val="center"/>
          </w:tcPr>
          <w:p w14:paraId="6880E545">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12,000,000.00</w:t>
            </w:r>
          </w:p>
        </w:tc>
      </w:tr>
      <w:tr w14:paraId="4B2A9A13">
        <w:tblPrEx>
          <w:tblCellMar>
            <w:top w:w="15" w:type="dxa"/>
            <w:left w:w="108" w:type="dxa"/>
            <w:bottom w:w="0" w:type="dxa"/>
            <w:right w:w="108" w:type="dxa"/>
          </w:tblCellMar>
        </w:tblPrEx>
        <w:trPr>
          <w:trHeight w:val="720" w:hRule="atLeast"/>
        </w:trPr>
        <w:tc>
          <w:tcPr>
            <w:tcW w:w="830" w:type="dxa"/>
            <w:tcBorders>
              <w:top w:val="nil"/>
              <w:left w:val="single" w:color="auto" w:sz="4" w:space="0"/>
              <w:bottom w:val="single" w:color="auto" w:sz="4" w:space="0"/>
              <w:right w:val="single" w:color="auto" w:sz="4" w:space="0"/>
            </w:tcBorders>
            <w:noWrap/>
            <w:vAlign w:val="center"/>
          </w:tcPr>
          <w:p w14:paraId="79CF1B99">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40</w:t>
            </w:r>
          </w:p>
        </w:tc>
        <w:tc>
          <w:tcPr>
            <w:tcW w:w="1524" w:type="dxa"/>
            <w:tcBorders>
              <w:top w:val="nil"/>
              <w:left w:val="nil"/>
              <w:bottom w:val="single" w:color="auto" w:sz="4" w:space="0"/>
              <w:right w:val="single" w:color="auto" w:sz="4" w:space="0"/>
            </w:tcBorders>
            <w:vAlign w:val="center"/>
          </w:tcPr>
          <w:p w14:paraId="1962BD3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Inter-school Debate competition                      </w:t>
            </w:r>
          </w:p>
        </w:tc>
        <w:tc>
          <w:tcPr>
            <w:tcW w:w="1495" w:type="dxa"/>
            <w:tcBorders>
              <w:top w:val="nil"/>
              <w:left w:val="nil"/>
              <w:bottom w:val="single" w:color="auto" w:sz="4" w:space="0"/>
              <w:right w:val="single" w:color="auto" w:sz="4" w:space="0"/>
            </w:tcBorders>
            <w:vAlign w:val="center"/>
          </w:tcPr>
          <w:p w14:paraId="7C027BF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Inter-school competition Debate carried out                    </w:t>
            </w:r>
          </w:p>
        </w:tc>
        <w:tc>
          <w:tcPr>
            <w:tcW w:w="1366" w:type="dxa"/>
            <w:tcBorders>
              <w:top w:val="nil"/>
              <w:left w:val="nil"/>
              <w:bottom w:val="single" w:color="auto" w:sz="4" w:space="0"/>
              <w:right w:val="single" w:color="auto" w:sz="4" w:space="0"/>
            </w:tcBorders>
            <w:vAlign w:val="center"/>
          </w:tcPr>
          <w:p w14:paraId="065B86E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Grassroots talent hunt</w:t>
            </w:r>
          </w:p>
        </w:tc>
        <w:tc>
          <w:tcPr>
            <w:tcW w:w="873" w:type="dxa"/>
            <w:tcBorders>
              <w:top w:val="nil"/>
              <w:left w:val="nil"/>
              <w:bottom w:val="single" w:color="auto" w:sz="4" w:space="0"/>
              <w:right w:val="single" w:color="auto" w:sz="4" w:space="0"/>
            </w:tcBorders>
            <w:vAlign w:val="center"/>
          </w:tcPr>
          <w:p w14:paraId="00533EA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1496AA3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Inter-school debate competition</w:t>
            </w:r>
          </w:p>
        </w:tc>
        <w:tc>
          <w:tcPr>
            <w:tcW w:w="1214" w:type="dxa"/>
            <w:tcBorders>
              <w:top w:val="nil"/>
              <w:left w:val="nil"/>
              <w:bottom w:val="single" w:color="auto" w:sz="4" w:space="0"/>
              <w:right w:val="single" w:color="auto" w:sz="4" w:space="0"/>
            </w:tcBorders>
            <w:vAlign w:val="center"/>
          </w:tcPr>
          <w:p w14:paraId="730CBFE5">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500,000.00</w:t>
            </w:r>
          </w:p>
        </w:tc>
      </w:tr>
      <w:tr w14:paraId="452E5C04">
        <w:tblPrEx>
          <w:tblCellMar>
            <w:top w:w="15" w:type="dxa"/>
            <w:left w:w="108" w:type="dxa"/>
            <w:bottom w:w="0" w:type="dxa"/>
            <w:right w:w="108" w:type="dxa"/>
          </w:tblCellMar>
        </w:tblPrEx>
        <w:trPr>
          <w:trHeight w:val="720" w:hRule="atLeast"/>
        </w:trPr>
        <w:tc>
          <w:tcPr>
            <w:tcW w:w="830" w:type="dxa"/>
            <w:tcBorders>
              <w:top w:val="nil"/>
              <w:left w:val="single" w:color="auto" w:sz="4" w:space="0"/>
              <w:bottom w:val="single" w:color="auto" w:sz="4" w:space="0"/>
              <w:right w:val="single" w:color="auto" w:sz="4" w:space="0"/>
            </w:tcBorders>
            <w:noWrap/>
            <w:vAlign w:val="center"/>
          </w:tcPr>
          <w:p w14:paraId="3C65ADE2">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41</w:t>
            </w:r>
          </w:p>
        </w:tc>
        <w:tc>
          <w:tcPr>
            <w:tcW w:w="1524" w:type="dxa"/>
            <w:tcBorders>
              <w:top w:val="nil"/>
              <w:left w:val="nil"/>
              <w:bottom w:val="single" w:color="auto" w:sz="4" w:space="0"/>
              <w:right w:val="single" w:color="auto" w:sz="4" w:space="0"/>
            </w:tcBorders>
            <w:vAlign w:val="center"/>
          </w:tcPr>
          <w:p w14:paraId="23CC8EE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LGEA Debate competition </w:t>
            </w:r>
          </w:p>
        </w:tc>
        <w:tc>
          <w:tcPr>
            <w:tcW w:w="1495" w:type="dxa"/>
            <w:tcBorders>
              <w:top w:val="nil"/>
              <w:left w:val="nil"/>
              <w:bottom w:val="single" w:color="auto" w:sz="4" w:space="0"/>
              <w:right w:val="single" w:color="auto" w:sz="4" w:space="0"/>
            </w:tcBorders>
            <w:vAlign w:val="center"/>
          </w:tcPr>
          <w:p w14:paraId="7993A2B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LGEA Debate competition carried out</w:t>
            </w:r>
          </w:p>
        </w:tc>
        <w:tc>
          <w:tcPr>
            <w:tcW w:w="1366" w:type="dxa"/>
            <w:tcBorders>
              <w:top w:val="nil"/>
              <w:left w:val="nil"/>
              <w:bottom w:val="single" w:color="auto" w:sz="4" w:space="0"/>
              <w:right w:val="single" w:color="auto" w:sz="4" w:space="0"/>
            </w:tcBorders>
            <w:vAlign w:val="center"/>
          </w:tcPr>
          <w:p w14:paraId="2FD61C0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Grassroots talent hunt</w:t>
            </w:r>
          </w:p>
        </w:tc>
        <w:tc>
          <w:tcPr>
            <w:tcW w:w="873" w:type="dxa"/>
            <w:tcBorders>
              <w:top w:val="nil"/>
              <w:left w:val="nil"/>
              <w:bottom w:val="single" w:color="auto" w:sz="4" w:space="0"/>
              <w:right w:val="single" w:color="auto" w:sz="4" w:space="0"/>
            </w:tcBorders>
            <w:vAlign w:val="center"/>
          </w:tcPr>
          <w:p w14:paraId="43FEE2F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2456A33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LGEA debate competition</w:t>
            </w:r>
          </w:p>
        </w:tc>
        <w:tc>
          <w:tcPr>
            <w:tcW w:w="1214" w:type="dxa"/>
            <w:tcBorders>
              <w:top w:val="nil"/>
              <w:left w:val="nil"/>
              <w:bottom w:val="single" w:color="auto" w:sz="4" w:space="0"/>
              <w:right w:val="single" w:color="auto" w:sz="4" w:space="0"/>
            </w:tcBorders>
            <w:vAlign w:val="center"/>
          </w:tcPr>
          <w:p w14:paraId="2AC0E56D">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600,000.00</w:t>
            </w:r>
          </w:p>
        </w:tc>
      </w:tr>
      <w:tr w14:paraId="0E8D6D17">
        <w:tblPrEx>
          <w:tblCellMar>
            <w:top w:w="15" w:type="dxa"/>
            <w:left w:w="108" w:type="dxa"/>
            <w:bottom w:w="0" w:type="dxa"/>
            <w:right w:w="108" w:type="dxa"/>
          </w:tblCellMar>
        </w:tblPrEx>
        <w:trPr>
          <w:trHeight w:val="720" w:hRule="atLeast"/>
        </w:trPr>
        <w:tc>
          <w:tcPr>
            <w:tcW w:w="830" w:type="dxa"/>
            <w:tcBorders>
              <w:top w:val="nil"/>
              <w:left w:val="single" w:color="auto" w:sz="4" w:space="0"/>
              <w:bottom w:val="single" w:color="auto" w:sz="4" w:space="0"/>
              <w:right w:val="single" w:color="auto" w:sz="4" w:space="0"/>
            </w:tcBorders>
            <w:noWrap/>
            <w:vAlign w:val="center"/>
          </w:tcPr>
          <w:p w14:paraId="1E8CE1FE">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42</w:t>
            </w:r>
          </w:p>
        </w:tc>
        <w:tc>
          <w:tcPr>
            <w:tcW w:w="1524" w:type="dxa"/>
            <w:tcBorders>
              <w:top w:val="nil"/>
              <w:left w:val="nil"/>
              <w:bottom w:val="single" w:color="auto" w:sz="4" w:space="0"/>
              <w:right w:val="single" w:color="auto" w:sz="4" w:space="0"/>
            </w:tcBorders>
            <w:vAlign w:val="center"/>
          </w:tcPr>
          <w:p w14:paraId="1DC68D4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Zonal Debate competition </w:t>
            </w:r>
          </w:p>
        </w:tc>
        <w:tc>
          <w:tcPr>
            <w:tcW w:w="1495" w:type="dxa"/>
            <w:tcBorders>
              <w:top w:val="nil"/>
              <w:left w:val="nil"/>
              <w:bottom w:val="single" w:color="auto" w:sz="4" w:space="0"/>
              <w:right w:val="single" w:color="auto" w:sz="4" w:space="0"/>
            </w:tcBorders>
            <w:vAlign w:val="center"/>
          </w:tcPr>
          <w:p w14:paraId="652621D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Zonal debate competition carried out</w:t>
            </w:r>
          </w:p>
        </w:tc>
        <w:tc>
          <w:tcPr>
            <w:tcW w:w="1366" w:type="dxa"/>
            <w:tcBorders>
              <w:top w:val="nil"/>
              <w:left w:val="nil"/>
              <w:bottom w:val="single" w:color="auto" w:sz="4" w:space="0"/>
              <w:right w:val="single" w:color="auto" w:sz="4" w:space="0"/>
            </w:tcBorders>
            <w:vAlign w:val="center"/>
          </w:tcPr>
          <w:p w14:paraId="02EC775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Grassroots talent hunt</w:t>
            </w:r>
          </w:p>
        </w:tc>
        <w:tc>
          <w:tcPr>
            <w:tcW w:w="873" w:type="dxa"/>
            <w:tcBorders>
              <w:top w:val="nil"/>
              <w:left w:val="nil"/>
              <w:bottom w:val="single" w:color="auto" w:sz="4" w:space="0"/>
              <w:right w:val="single" w:color="auto" w:sz="4" w:space="0"/>
            </w:tcBorders>
            <w:vAlign w:val="center"/>
          </w:tcPr>
          <w:p w14:paraId="44AC113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181D2A1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Zonal debate competition </w:t>
            </w:r>
          </w:p>
        </w:tc>
        <w:tc>
          <w:tcPr>
            <w:tcW w:w="1214" w:type="dxa"/>
            <w:tcBorders>
              <w:top w:val="nil"/>
              <w:left w:val="nil"/>
              <w:bottom w:val="single" w:color="auto" w:sz="4" w:space="0"/>
              <w:right w:val="single" w:color="auto" w:sz="4" w:space="0"/>
            </w:tcBorders>
            <w:vAlign w:val="center"/>
          </w:tcPr>
          <w:p w14:paraId="31E3E322">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800,000.00</w:t>
            </w:r>
          </w:p>
        </w:tc>
      </w:tr>
      <w:tr w14:paraId="52DF18A8">
        <w:tblPrEx>
          <w:tblCellMar>
            <w:top w:w="15" w:type="dxa"/>
            <w:left w:w="108" w:type="dxa"/>
            <w:bottom w:w="0" w:type="dxa"/>
            <w:right w:w="108" w:type="dxa"/>
          </w:tblCellMar>
        </w:tblPrEx>
        <w:trPr>
          <w:trHeight w:val="540" w:hRule="atLeast"/>
        </w:trPr>
        <w:tc>
          <w:tcPr>
            <w:tcW w:w="830" w:type="dxa"/>
            <w:tcBorders>
              <w:top w:val="nil"/>
              <w:left w:val="single" w:color="auto" w:sz="4" w:space="0"/>
              <w:bottom w:val="single" w:color="auto" w:sz="4" w:space="0"/>
              <w:right w:val="single" w:color="auto" w:sz="4" w:space="0"/>
            </w:tcBorders>
            <w:noWrap/>
            <w:vAlign w:val="center"/>
          </w:tcPr>
          <w:p w14:paraId="629EC7BF">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43</w:t>
            </w:r>
          </w:p>
        </w:tc>
        <w:tc>
          <w:tcPr>
            <w:tcW w:w="1524" w:type="dxa"/>
            <w:tcBorders>
              <w:top w:val="nil"/>
              <w:left w:val="nil"/>
              <w:bottom w:val="single" w:color="auto" w:sz="4" w:space="0"/>
              <w:right w:val="single" w:color="auto" w:sz="4" w:space="0"/>
            </w:tcBorders>
            <w:vAlign w:val="center"/>
          </w:tcPr>
          <w:p w14:paraId="0061D3A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State Debate finals</w:t>
            </w:r>
          </w:p>
        </w:tc>
        <w:tc>
          <w:tcPr>
            <w:tcW w:w="1495" w:type="dxa"/>
            <w:tcBorders>
              <w:top w:val="nil"/>
              <w:left w:val="nil"/>
              <w:bottom w:val="single" w:color="auto" w:sz="4" w:space="0"/>
              <w:right w:val="single" w:color="auto" w:sz="4" w:space="0"/>
            </w:tcBorders>
            <w:vAlign w:val="center"/>
          </w:tcPr>
          <w:p w14:paraId="4401DC1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State Debate final carried out</w:t>
            </w:r>
          </w:p>
        </w:tc>
        <w:tc>
          <w:tcPr>
            <w:tcW w:w="1366" w:type="dxa"/>
            <w:tcBorders>
              <w:top w:val="nil"/>
              <w:left w:val="nil"/>
              <w:bottom w:val="single" w:color="auto" w:sz="4" w:space="0"/>
              <w:right w:val="single" w:color="auto" w:sz="4" w:space="0"/>
            </w:tcBorders>
            <w:vAlign w:val="center"/>
          </w:tcPr>
          <w:p w14:paraId="1665A5E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Grassroots talent hunt</w:t>
            </w:r>
          </w:p>
        </w:tc>
        <w:tc>
          <w:tcPr>
            <w:tcW w:w="873" w:type="dxa"/>
            <w:tcBorders>
              <w:top w:val="nil"/>
              <w:left w:val="nil"/>
              <w:bottom w:val="single" w:color="auto" w:sz="4" w:space="0"/>
              <w:right w:val="single" w:color="auto" w:sz="4" w:space="0"/>
            </w:tcBorders>
            <w:vAlign w:val="center"/>
          </w:tcPr>
          <w:p w14:paraId="5499F8E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31EE0D3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State Debate final</w:t>
            </w:r>
          </w:p>
        </w:tc>
        <w:tc>
          <w:tcPr>
            <w:tcW w:w="1214" w:type="dxa"/>
            <w:tcBorders>
              <w:top w:val="nil"/>
              <w:left w:val="nil"/>
              <w:bottom w:val="single" w:color="auto" w:sz="4" w:space="0"/>
              <w:right w:val="single" w:color="auto" w:sz="4" w:space="0"/>
            </w:tcBorders>
            <w:vAlign w:val="center"/>
          </w:tcPr>
          <w:p w14:paraId="147E7870">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5,463,106.08</w:t>
            </w:r>
          </w:p>
        </w:tc>
      </w:tr>
      <w:tr w14:paraId="13B9BEB6">
        <w:tblPrEx>
          <w:tblCellMar>
            <w:top w:w="15" w:type="dxa"/>
            <w:left w:w="108" w:type="dxa"/>
            <w:bottom w:w="0" w:type="dxa"/>
            <w:right w:w="108" w:type="dxa"/>
          </w:tblCellMar>
        </w:tblPrEx>
        <w:trPr>
          <w:trHeight w:val="720" w:hRule="atLeast"/>
        </w:trPr>
        <w:tc>
          <w:tcPr>
            <w:tcW w:w="830" w:type="dxa"/>
            <w:tcBorders>
              <w:top w:val="nil"/>
              <w:left w:val="single" w:color="auto" w:sz="4" w:space="0"/>
              <w:bottom w:val="single" w:color="auto" w:sz="4" w:space="0"/>
              <w:right w:val="single" w:color="auto" w:sz="4" w:space="0"/>
            </w:tcBorders>
            <w:noWrap/>
            <w:vAlign w:val="center"/>
          </w:tcPr>
          <w:p w14:paraId="53C1D92B">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44</w:t>
            </w:r>
          </w:p>
        </w:tc>
        <w:tc>
          <w:tcPr>
            <w:tcW w:w="1524" w:type="dxa"/>
            <w:tcBorders>
              <w:top w:val="nil"/>
              <w:left w:val="nil"/>
              <w:bottom w:val="single" w:color="auto" w:sz="4" w:space="0"/>
              <w:right w:val="single" w:color="auto" w:sz="4" w:space="0"/>
            </w:tcBorders>
            <w:vAlign w:val="center"/>
          </w:tcPr>
          <w:p w14:paraId="4EB5354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Geopolitical Debate competition</w:t>
            </w:r>
          </w:p>
        </w:tc>
        <w:tc>
          <w:tcPr>
            <w:tcW w:w="1495" w:type="dxa"/>
            <w:tcBorders>
              <w:top w:val="nil"/>
              <w:left w:val="nil"/>
              <w:bottom w:val="single" w:color="auto" w:sz="4" w:space="0"/>
              <w:right w:val="single" w:color="auto" w:sz="4" w:space="0"/>
            </w:tcBorders>
            <w:vAlign w:val="center"/>
          </w:tcPr>
          <w:p w14:paraId="18CA3C9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Geopolitical debate competition carried out</w:t>
            </w:r>
          </w:p>
        </w:tc>
        <w:tc>
          <w:tcPr>
            <w:tcW w:w="1366" w:type="dxa"/>
            <w:tcBorders>
              <w:top w:val="nil"/>
              <w:left w:val="nil"/>
              <w:bottom w:val="single" w:color="auto" w:sz="4" w:space="0"/>
              <w:right w:val="single" w:color="auto" w:sz="4" w:space="0"/>
            </w:tcBorders>
            <w:vAlign w:val="center"/>
          </w:tcPr>
          <w:p w14:paraId="2183252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develop pupils’ skills in public speaking</w:t>
            </w:r>
          </w:p>
        </w:tc>
        <w:tc>
          <w:tcPr>
            <w:tcW w:w="873" w:type="dxa"/>
            <w:tcBorders>
              <w:top w:val="nil"/>
              <w:left w:val="nil"/>
              <w:bottom w:val="single" w:color="auto" w:sz="4" w:space="0"/>
              <w:right w:val="single" w:color="auto" w:sz="4" w:space="0"/>
            </w:tcBorders>
            <w:vAlign w:val="center"/>
          </w:tcPr>
          <w:p w14:paraId="3F34264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4EAD299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Geopolitical Debate competition</w:t>
            </w:r>
          </w:p>
        </w:tc>
        <w:tc>
          <w:tcPr>
            <w:tcW w:w="1214" w:type="dxa"/>
            <w:tcBorders>
              <w:top w:val="nil"/>
              <w:left w:val="nil"/>
              <w:bottom w:val="single" w:color="auto" w:sz="4" w:space="0"/>
              <w:right w:val="single" w:color="auto" w:sz="4" w:space="0"/>
            </w:tcBorders>
            <w:vAlign w:val="center"/>
          </w:tcPr>
          <w:p w14:paraId="6422523C">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3,199,178.33</w:t>
            </w:r>
          </w:p>
        </w:tc>
      </w:tr>
      <w:tr w14:paraId="51A51D5D">
        <w:tblPrEx>
          <w:tblCellMar>
            <w:top w:w="15" w:type="dxa"/>
            <w:left w:w="108" w:type="dxa"/>
            <w:bottom w:w="0" w:type="dxa"/>
            <w:right w:w="108" w:type="dxa"/>
          </w:tblCellMar>
        </w:tblPrEx>
        <w:trPr>
          <w:trHeight w:val="900" w:hRule="atLeast"/>
        </w:trPr>
        <w:tc>
          <w:tcPr>
            <w:tcW w:w="830" w:type="dxa"/>
            <w:tcBorders>
              <w:top w:val="nil"/>
              <w:left w:val="single" w:color="auto" w:sz="4" w:space="0"/>
              <w:bottom w:val="single" w:color="auto" w:sz="4" w:space="0"/>
              <w:right w:val="single" w:color="auto" w:sz="4" w:space="0"/>
            </w:tcBorders>
            <w:noWrap/>
            <w:vAlign w:val="center"/>
          </w:tcPr>
          <w:p w14:paraId="57D609B5">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45</w:t>
            </w:r>
          </w:p>
        </w:tc>
        <w:tc>
          <w:tcPr>
            <w:tcW w:w="1524" w:type="dxa"/>
            <w:tcBorders>
              <w:top w:val="nil"/>
              <w:left w:val="nil"/>
              <w:bottom w:val="single" w:color="auto" w:sz="4" w:space="0"/>
              <w:right w:val="single" w:color="auto" w:sz="4" w:space="0"/>
            </w:tcBorders>
            <w:vAlign w:val="center"/>
          </w:tcPr>
          <w:p w14:paraId="493F4A6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(10 %) Set Aside for National debate Finals</w:t>
            </w:r>
          </w:p>
        </w:tc>
        <w:tc>
          <w:tcPr>
            <w:tcW w:w="1495" w:type="dxa"/>
            <w:tcBorders>
              <w:top w:val="nil"/>
              <w:left w:val="nil"/>
              <w:bottom w:val="single" w:color="auto" w:sz="4" w:space="0"/>
              <w:right w:val="single" w:color="auto" w:sz="4" w:space="0"/>
            </w:tcBorders>
            <w:vAlign w:val="center"/>
          </w:tcPr>
          <w:p w14:paraId="1C174A7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National Debate Finals carried out</w:t>
            </w:r>
          </w:p>
        </w:tc>
        <w:tc>
          <w:tcPr>
            <w:tcW w:w="1366" w:type="dxa"/>
            <w:tcBorders>
              <w:top w:val="nil"/>
              <w:left w:val="nil"/>
              <w:bottom w:val="single" w:color="auto" w:sz="4" w:space="0"/>
              <w:right w:val="single" w:color="auto" w:sz="4" w:space="0"/>
            </w:tcBorders>
            <w:vAlign w:val="center"/>
          </w:tcPr>
          <w:p w14:paraId="449044F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develop pupils’ skills in public speaking</w:t>
            </w:r>
          </w:p>
        </w:tc>
        <w:tc>
          <w:tcPr>
            <w:tcW w:w="873" w:type="dxa"/>
            <w:tcBorders>
              <w:top w:val="nil"/>
              <w:left w:val="nil"/>
              <w:bottom w:val="single" w:color="auto" w:sz="4" w:space="0"/>
              <w:right w:val="single" w:color="auto" w:sz="4" w:space="0"/>
            </w:tcBorders>
            <w:vAlign w:val="center"/>
          </w:tcPr>
          <w:p w14:paraId="6DB1B49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556A7D1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National debate Finals </w:t>
            </w:r>
          </w:p>
        </w:tc>
        <w:tc>
          <w:tcPr>
            <w:tcW w:w="1214" w:type="dxa"/>
            <w:tcBorders>
              <w:top w:val="nil"/>
              <w:left w:val="nil"/>
              <w:bottom w:val="single" w:color="auto" w:sz="4" w:space="0"/>
              <w:right w:val="single" w:color="auto" w:sz="4" w:space="0"/>
            </w:tcBorders>
            <w:vAlign w:val="center"/>
          </w:tcPr>
          <w:p w14:paraId="714DD303">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2,123,785.55</w:t>
            </w:r>
          </w:p>
        </w:tc>
      </w:tr>
    </w:tbl>
    <w:p w14:paraId="7244E74F"/>
    <w:tbl>
      <w:tblPr>
        <w:tblStyle w:val="12"/>
        <w:tblW w:w="9019" w:type="dxa"/>
        <w:tblInd w:w="0" w:type="dxa"/>
        <w:tblLayout w:type="autofit"/>
        <w:tblCellMar>
          <w:top w:w="15" w:type="dxa"/>
          <w:left w:w="108" w:type="dxa"/>
          <w:bottom w:w="0" w:type="dxa"/>
          <w:right w:w="108" w:type="dxa"/>
        </w:tblCellMar>
      </w:tblPr>
      <w:tblGrid>
        <w:gridCol w:w="830"/>
        <w:gridCol w:w="1524"/>
        <w:gridCol w:w="1495"/>
        <w:gridCol w:w="1366"/>
        <w:gridCol w:w="873"/>
        <w:gridCol w:w="1495"/>
        <w:gridCol w:w="1214"/>
        <w:gridCol w:w="222"/>
      </w:tblGrid>
      <w:tr w14:paraId="72DF0EBA">
        <w:tblPrEx>
          <w:tblCellMar>
            <w:top w:w="15" w:type="dxa"/>
            <w:left w:w="108" w:type="dxa"/>
            <w:bottom w:w="0" w:type="dxa"/>
            <w:right w:w="108" w:type="dxa"/>
          </w:tblCellMar>
        </w:tblPrEx>
        <w:trPr>
          <w:gridAfter w:val="1"/>
          <w:wAfter w:w="222" w:type="dxa"/>
          <w:trHeight w:val="425" w:hRule="atLeast"/>
        </w:trPr>
        <w:tc>
          <w:tcPr>
            <w:tcW w:w="830" w:type="dxa"/>
            <w:vMerge w:val="restart"/>
            <w:tcBorders>
              <w:top w:val="single" w:color="auto" w:sz="4" w:space="0"/>
              <w:left w:val="single" w:color="auto" w:sz="4" w:space="0"/>
              <w:right w:val="single" w:color="auto" w:sz="4" w:space="0"/>
            </w:tcBorders>
            <w:noWrap/>
            <w:vAlign w:val="center"/>
          </w:tcPr>
          <w:p w14:paraId="655E7B52">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S/N</w:t>
            </w:r>
          </w:p>
        </w:tc>
        <w:tc>
          <w:tcPr>
            <w:tcW w:w="1524" w:type="dxa"/>
            <w:vMerge w:val="restart"/>
            <w:tcBorders>
              <w:top w:val="single" w:color="auto" w:sz="4" w:space="0"/>
              <w:left w:val="nil"/>
              <w:right w:val="single" w:color="auto" w:sz="4" w:space="0"/>
            </w:tcBorders>
            <w:vAlign w:val="center"/>
          </w:tcPr>
          <w:p w14:paraId="74ADE475">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ACTIVITIES</w:t>
            </w:r>
          </w:p>
        </w:tc>
        <w:tc>
          <w:tcPr>
            <w:tcW w:w="1495" w:type="dxa"/>
            <w:vMerge w:val="restart"/>
            <w:tcBorders>
              <w:top w:val="single" w:color="auto" w:sz="4" w:space="0"/>
              <w:left w:val="nil"/>
              <w:right w:val="single" w:color="auto" w:sz="4" w:space="0"/>
            </w:tcBorders>
            <w:vAlign w:val="center"/>
          </w:tcPr>
          <w:p w14:paraId="4E225D61">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OUTPUTS</w:t>
            </w:r>
          </w:p>
        </w:tc>
        <w:tc>
          <w:tcPr>
            <w:tcW w:w="1366" w:type="dxa"/>
            <w:vMerge w:val="restart"/>
            <w:tcBorders>
              <w:top w:val="single" w:color="auto" w:sz="4" w:space="0"/>
              <w:left w:val="nil"/>
              <w:right w:val="single" w:color="auto" w:sz="4" w:space="0"/>
            </w:tcBorders>
            <w:vAlign w:val="center"/>
          </w:tcPr>
          <w:p w14:paraId="17653C44">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OUTCOMES</w:t>
            </w:r>
          </w:p>
        </w:tc>
        <w:tc>
          <w:tcPr>
            <w:tcW w:w="873" w:type="dxa"/>
            <w:vMerge w:val="restart"/>
            <w:tcBorders>
              <w:top w:val="single" w:color="auto" w:sz="4" w:space="0"/>
              <w:left w:val="nil"/>
              <w:right w:val="single" w:color="auto" w:sz="4" w:space="0"/>
            </w:tcBorders>
            <w:vAlign w:val="center"/>
          </w:tcPr>
          <w:p w14:paraId="21C5B101">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INDICATOR</w:t>
            </w:r>
          </w:p>
        </w:tc>
        <w:tc>
          <w:tcPr>
            <w:tcW w:w="1495" w:type="dxa"/>
            <w:tcBorders>
              <w:top w:val="single" w:color="auto" w:sz="4" w:space="0"/>
              <w:left w:val="nil"/>
              <w:bottom w:val="single" w:color="auto" w:sz="4" w:space="0"/>
              <w:right w:val="single" w:color="auto" w:sz="4" w:space="0"/>
            </w:tcBorders>
            <w:vAlign w:val="center"/>
          </w:tcPr>
          <w:p w14:paraId="382444F6">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OUTPUT TARGET</w:t>
            </w:r>
          </w:p>
        </w:tc>
        <w:tc>
          <w:tcPr>
            <w:tcW w:w="1214" w:type="dxa"/>
            <w:tcBorders>
              <w:top w:val="single" w:color="auto" w:sz="4" w:space="0"/>
              <w:left w:val="nil"/>
              <w:bottom w:val="single" w:color="auto" w:sz="4" w:space="0"/>
              <w:right w:val="single" w:color="auto" w:sz="4" w:space="0"/>
            </w:tcBorders>
            <w:vAlign w:val="center"/>
          </w:tcPr>
          <w:p w14:paraId="627663C9">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COSTS (NGN ‘000’)</w:t>
            </w:r>
          </w:p>
        </w:tc>
      </w:tr>
      <w:tr w14:paraId="08390289">
        <w:tblPrEx>
          <w:tblCellMar>
            <w:top w:w="15" w:type="dxa"/>
            <w:left w:w="108" w:type="dxa"/>
            <w:bottom w:w="0" w:type="dxa"/>
            <w:right w:w="108" w:type="dxa"/>
          </w:tblCellMar>
        </w:tblPrEx>
        <w:trPr>
          <w:gridAfter w:val="1"/>
          <w:wAfter w:w="222" w:type="dxa"/>
          <w:trHeight w:val="255" w:hRule="atLeast"/>
        </w:trPr>
        <w:tc>
          <w:tcPr>
            <w:tcW w:w="830" w:type="dxa"/>
            <w:vMerge w:val="continue"/>
            <w:tcBorders>
              <w:left w:val="single" w:color="auto" w:sz="4" w:space="0"/>
              <w:bottom w:val="single" w:color="auto" w:sz="4" w:space="0"/>
              <w:right w:val="single" w:color="auto" w:sz="4" w:space="0"/>
            </w:tcBorders>
            <w:noWrap/>
            <w:vAlign w:val="center"/>
          </w:tcPr>
          <w:p w14:paraId="7E62DF9A">
            <w:pPr>
              <w:spacing w:after="0" w:line="240" w:lineRule="auto"/>
              <w:jc w:val="center"/>
              <w:rPr>
                <w:rFonts w:ascii="Calibri" w:hAnsi="Calibri" w:eastAsia="Times New Roman" w:cs="Calibri"/>
                <w:b/>
                <w:bCs/>
                <w:color w:val="000000"/>
                <w:sz w:val="14"/>
                <w:szCs w:val="14"/>
                <w:lang w:val="zh-CN" w:eastAsia="zh-CN"/>
              </w:rPr>
            </w:pPr>
          </w:p>
        </w:tc>
        <w:tc>
          <w:tcPr>
            <w:tcW w:w="1524" w:type="dxa"/>
            <w:vMerge w:val="continue"/>
            <w:tcBorders>
              <w:left w:val="nil"/>
              <w:bottom w:val="single" w:color="auto" w:sz="4" w:space="0"/>
              <w:right w:val="single" w:color="auto" w:sz="4" w:space="0"/>
            </w:tcBorders>
            <w:vAlign w:val="center"/>
          </w:tcPr>
          <w:p w14:paraId="32291174">
            <w:pPr>
              <w:spacing w:after="0" w:line="240" w:lineRule="auto"/>
              <w:jc w:val="center"/>
              <w:rPr>
                <w:rFonts w:ascii="Calibri" w:hAnsi="Calibri" w:eastAsia="Times New Roman" w:cs="Calibri"/>
                <w:b/>
                <w:bCs/>
                <w:color w:val="000000"/>
                <w:sz w:val="14"/>
                <w:szCs w:val="14"/>
                <w:lang w:val="zh-CN" w:eastAsia="zh-CN"/>
              </w:rPr>
            </w:pPr>
          </w:p>
        </w:tc>
        <w:tc>
          <w:tcPr>
            <w:tcW w:w="1495" w:type="dxa"/>
            <w:vMerge w:val="continue"/>
            <w:tcBorders>
              <w:left w:val="nil"/>
              <w:bottom w:val="single" w:color="auto" w:sz="4" w:space="0"/>
              <w:right w:val="single" w:color="auto" w:sz="4" w:space="0"/>
            </w:tcBorders>
            <w:vAlign w:val="center"/>
          </w:tcPr>
          <w:p w14:paraId="6C8F6861">
            <w:pPr>
              <w:spacing w:after="0" w:line="240" w:lineRule="auto"/>
              <w:jc w:val="center"/>
              <w:rPr>
                <w:rFonts w:ascii="Calibri" w:hAnsi="Calibri" w:eastAsia="Times New Roman" w:cs="Calibri"/>
                <w:b/>
                <w:bCs/>
                <w:color w:val="000000"/>
                <w:sz w:val="14"/>
                <w:szCs w:val="14"/>
                <w:lang w:val="zh-CN" w:eastAsia="zh-CN"/>
              </w:rPr>
            </w:pPr>
          </w:p>
        </w:tc>
        <w:tc>
          <w:tcPr>
            <w:tcW w:w="1366" w:type="dxa"/>
            <w:vMerge w:val="continue"/>
            <w:tcBorders>
              <w:left w:val="nil"/>
              <w:bottom w:val="single" w:color="auto" w:sz="4" w:space="0"/>
              <w:right w:val="single" w:color="auto" w:sz="4" w:space="0"/>
            </w:tcBorders>
            <w:vAlign w:val="center"/>
          </w:tcPr>
          <w:p w14:paraId="54A437E4">
            <w:pPr>
              <w:spacing w:after="0" w:line="240" w:lineRule="auto"/>
              <w:jc w:val="center"/>
              <w:rPr>
                <w:rFonts w:ascii="Calibri" w:hAnsi="Calibri" w:eastAsia="Times New Roman" w:cs="Calibri"/>
                <w:b/>
                <w:bCs/>
                <w:color w:val="000000"/>
                <w:sz w:val="14"/>
                <w:szCs w:val="14"/>
                <w:lang w:val="zh-CN" w:eastAsia="zh-CN"/>
              </w:rPr>
            </w:pPr>
          </w:p>
        </w:tc>
        <w:tc>
          <w:tcPr>
            <w:tcW w:w="873" w:type="dxa"/>
            <w:vMerge w:val="continue"/>
            <w:tcBorders>
              <w:left w:val="nil"/>
              <w:bottom w:val="single" w:color="auto" w:sz="4" w:space="0"/>
              <w:right w:val="single" w:color="auto" w:sz="4" w:space="0"/>
            </w:tcBorders>
            <w:vAlign w:val="center"/>
          </w:tcPr>
          <w:p w14:paraId="3B00F9F9">
            <w:pPr>
              <w:spacing w:after="0" w:line="240" w:lineRule="auto"/>
              <w:jc w:val="center"/>
              <w:rPr>
                <w:rFonts w:ascii="Calibri" w:hAnsi="Calibri" w:eastAsia="Times New Roman" w:cs="Calibri"/>
                <w:b/>
                <w:bCs/>
                <w:color w:val="000000"/>
                <w:sz w:val="14"/>
                <w:szCs w:val="14"/>
                <w:lang w:val="zh-CN" w:eastAsia="zh-CN"/>
              </w:rPr>
            </w:pPr>
          </w:p>
        </w:tc>
        <w:tc>
          <w:tcPr>
            <w:tcW w:w="1495" w:type="dxa"/>
            <w:tcBorders>
              <w:top w:val="nil"/>
              <w:left w:val="nil"/>
              <w:bottom w:val="single" w:color="auto" w:sz="4" w:space="0"/>
              <w:right w:val="single" w:color="auto" w:sz="4" w:space="0"/>
            </w:tcBorders>
            <w:vAlign w:val="center"/>
          </w:tcPr>
          <w:p w14:paraId="2F829E9F">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2025</w:t>
            </w:r>
          </w:p>
        </w:tc>
        <w:tc>
          <w:tcPr>
            <w:tcW w:w="1214" w:type="dxa"/>
            <w:tcBorders>
              <w:top w:val="nil"/>
              <w:left w:val="nil"/>
              <w:bottom w:val="single" w:color="auto" w:sz="4" w:space="0"/>
              <w:right w:val="single" w:color="auto" w:sz="4" w:space="0"/>
            </w:tcBorders>
            <w:vAlign w:val="center"/>
          </w:tcPr>
          <w:p w14:paraId="410C1972">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2025</w:t>
            </w:r>
          </w:p>
        </w:tc>
      </w:tr>
      <w:tr w14:paraId="35036361">
        <w:tblPrEx>
          <w:tblCellMar>
            <w:top w:w="15" w:type="dxa"/>
            <w:left w:w="108" w:type="dxa"/>
            <w:bottom w:w="0" w:type="dxa"/>
            <w:right w:w="108" w:type="dxa"/>
          </w:tblCellMar>
        </w:tblPrEx>
        <w:trPr>
          <w:gridAfter w:val="1"/>
          <w:wAfter w:w="222" w:type="dxa"/>
          <w:trHeight w:val="1440" w:hRule="atLeast"/>
        </w:trPr>
        <w:tc>
          <w:tcPr>
            <w:tcW w:w="830" w:type="dxa"/>
            <w:tcBorders>
              <w:top w:val="nil"/>
              <w:left w:val="single" w:color="auto" w:sz="4" w:space="0"/>
              <w:bottom w:val="single" w:color="auto" w:sz="4" w:space="0"/>
              <w:right w:val="single" w:color="auto" w:sz="4" w:space="0"/>
            </w:tcBorders>
            <w:noWrap/>
            <w:vAlign w:val="center"/>
          </w:tcPr>
          <w:p w14:paraId="46645B9E">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46</w:t>
            </w:r>
          </w:p>
        </w:tc>
        <w:tc>
          <w:tcPr>
            <w:tcW w:w="1524" w:type="dxa"/>
            <w:tcBorders>
              <w:top w:val="nil"/>
              <w:left w:val="nil"/>
              <w:bottom w:val="single" w:color="auto" w:sz="4" w:space="0"/>
              <w:right w:val="single" w:color="auto" w:sz="4" w:space="0"/>
            </w:tcBorders>
            <w:vAlign w:val="center"/>
          </w:tcPr>
          <w:p w14:paraId="131B864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Electronic Media for Debate coverage</w:t>
            </w:r>
          </w:p>
        </w:tc>
        <w:tc>
          <w:tcPr>
            <w:tcW w:w="1495" w:type="dxa"/>
            <w:tcBorders>
              <w:top w:val="nil"/>
              <w:left w:val="nil"/>
              <w:bottom w:val="single" w:color="auto" w:sz="4" w:space="0"/>
              <w:right w:val="single" w:color="auto" w:sz="4" w:space="0"/>
            </w:tcBorders>
            <w:vAlign w:val="center"/>
          </w:tcPr>
          <w:p w14:paraId="21FB2F6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Electronic Media used</w:t>
            </w:r>
          </w:p>
        </w:tc>
        <w:tc>
          <w:tcPr>
            <w:tcW w:w="1366" w:type="dxa"/>
            <w:tcBorders>
              <w:top w:val="nil"/>
              <w:left w:val="nil"/>
              <w:bottom w:val="single" w:color="auto" w:sz="4" w:space="0"/>
              <w:right w:val="single" w:color="auto" w:sz="4" w:space="0"/>
            </w:tcBorders>
            <w:vAlign w:val="center"/>
          </w:tcPr>
          <w:p w14:paraId="3C55710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Educate, the general public on important activities organized by SUBEB/UBEC </w:t>
            </w:r>
          </w:p>
        </w:tc>
        <w:tc>
          <w:tcPr>
            <w:tcW w:w="873" w:type="dxa"/>
            <w:tcBorders>
              <w:top w:val="nil"/>
              <w:left w:val="nil"/>
              <w:bottom w:val="single" w:color="auto" w:sz="4" w:space="0"/>
              <w:right w:val="single" w:color="auto" w:sz="4" w:space="0"/>
            </w:tcBorders>
            <w:vAlign w:val="center"/>
          </w:tcPr>
          <w:p w14:paraId="34DF179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6D994FE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Electronic Media</w:t>
            </w:r>
          </w:p>
        </w:tc>
        <w:tc>
          <w:tcPr>
            <w:tcW w:w="1214" w:type="dxa"/>
            <w:tcBorders>
              <w:top w:val="nil"/>
              <w:left w:val="nil"/>
              <w:bottom w:val="single" w:color="auto" w:sz="4" w:space="0"/>
              <w:right w:val="single" w:color="auto" w:sz="4" w:space="0"/>
            </w:tcBorders>
            <w:vAlign w:val="center"/>
          </w:tcPr>
          <w:p w14:paraId="2D9B2C68">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1,554,642.59</w:t>
            </w:r>
          </w:p>
        </w:tc>
      </w:tr>
      <w:tr w14:paraId="54980497">
        <w:tblPrEx>
          <w:tblCellMar>
            <w:top w:w="15" w:type="dxa"/>
            <w:left w:w="108" w:type="dxa"/>
            <w:bottom w:w="0" w:type="dxa"/>
            <w:right w:w="108" w:type="dxa"/>
          </w:tblCellMar>
        </w:tblPrEx>
        <w:trPr>
          <w:gridAfter w:val="1"/>
          <w:wAfter w:w="222" w:type="dxa"/>
          <w:trHeight w:val="1440" w:hRule="atLeast"/>
        </w:trPr>
        <w:tc>
          <w:tcPr>
            <w:tcW w:w="830" w:type="dxa"/>
            <w:tcBorders>
              <w:top w:val="nil"/>
              <w:left w:val="single" w:color="auto" w:sz="4" w:space="0"/>
              <w:bottom w:val="single" w:color="auto" w:sz="4" w:space="0"/>
              <w:right w:val="single" w:color="auto" w:sz="4" w:space="0"/>
            </w:tcBorders>
            <w:noWrap/>
            <w:vAlign w:val="center"/>
          </w:tcPr>
          <w:p w14:paraId="5E0852A8">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47</w:t>
            </w:r>
          </w:p>
        </w:tc>
        <w:tc>
          <w:tcPr>
            <w:tcW w:w="1524" w:type="dxa"/>
            <w:tcBorders>
              <w:top w:val="nil"/>
              <w:left w:val="nil"/>
              <w:bottom w:val="single" w:color="auto" w:sz="4" w:space="0"/>
              <w:right w:val="single" w:color="auto" w:sz="4" w:space="0"/>
            </w:tcBorders>
            <w:vAlign w:val="center"/>
          </w:tcPr>
          <w:p w14:paraId="0057EFB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Print Media for Debate coverage</w:t>
            </w:r>
          </w:p>
        </w:tc>
        <w:tc>
          <w:tcPr>
            <w:tcW w:w="1495" w:type="dxa"/>
            <w:tcBorders>
              <w:top w:val="nil"/>
              <w:left w:val="nil"/>
              <w:bottom w:val="single" w:color="auto" w:sz="4" w:space="0"/>
              <w:right w:val="single" w:color="auto" w:sz="4" w:space="0"/>
            </w:tcBorders>
            <w:vAlign w:val="center"/>
          </w:tcPr>
          <w:p w14:paraId="48951767">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Print Media used</w:t>
            </w:r>
          </w:p>
        </w:tc>
        <w:tc>
          <w:tcPr>
            <w:tcW w:w="1366" w:type="dxa"/>
            <w:tcBorders>
              <w:top w:val="nil"/>
              <w:left w:val="nil"/>
              <w:bottom w:val="single" w:color="auto" w:sz="4" w:space="0"/>
              <w:right w:val="single" w:color="auto" w:sz="4" w:space="0"/>
            </w:tcBorders>
            <w:vAlign w:val="center"/>
          </w:tcPr>
          <w:p w14:paraId="1AAF99E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Educate, the general public on important activities organized by SUBEB/UBEC </w:t>
            </w:r>
          </w:p>
        </w:tc>
        <w:tc>
          <w:tcPr>
            <w:tcW w:w="873" w:type="dxa"/>
            <w:tcBorders>
              <w:top w:val="nil"/>
              <w:left w:val="nil"/>
              <w:bottom w:val="single" w:color="auto" w:sz="4" w:space="0"/>
              <w:right w:val="single" w:color="auto" w:sz="4" w:space="0"/>
            </w:tcBorders>
            <w:vAlign w:val="center"/>
          </w:tcPr>
          <w:p w14:paraId="5DB0A9E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5D7210F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Print Media for Debate coverage</w:t>
            </w:r>
          </w:p>
        </w:tc>
        <w:tc>
          <w:tcPr>
            <w:tcW w:w="1214" w:type="dxa"/>
            <w:tcBorders>
              <w:top w:val="nil"/>
              <w:left w:val="nil"/>
              <w:bottom w:val="single" w:color="auto" w:sz="4" w:space="0"/>
              <w:right w:val="single" w:color="auto" w:sz="4" w:space="0"/>
            </w:tcBorders>
            <w:vAlign w:val="center"/>
          </w:tcPr>
          <w:p w14:paraId="7C012FE9">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500,000.00</w:t>
            </w:r>
          </w:p>
        </w:tc>
      </w:tr>
      <w:tr w14:paraId="42F9F8A0">
        <w:tblPrEx>
          <w:tblCellMar>
            <w:top w:w="15" w:type="dxa"/>
            <w:left w:w="108" w:type="dxa"/>
            <w:bottom w:w="0" w:type="dxa"/>
            <w:right w:w="108" w:type="dxa"/>
          </w:tblCellMar>
        </w:tblPrEx>
        <w:trPr>
          <w:gridAfter w:val="1"/>
          <w:wAfter w:w="222" w:type="dxa"/>
          <w:trHeight w:val="1440" w:hRule="atLeast"/>
        </w:trPr>
        <w:tc>
          <w:tcPr>
            <w:tcW w:w="830" w:type="dxa"/>
            <w:tcBorders>
              <w:top w:val="nil"/>
              <w:left w:val="single" w:color="auto" w:sz="4" w:space="0"/>
              <w:bottom w:val="single" w:color="auto" w:sz="4" w:space="0"/>
              <w:right w:val="single" w:color="auto" w:sz="4" w:space="0"/>
            </w:tcBorders>
            <w:noWrap/>
            <w:vAlign w:val="center"/>
          </w:tcPr>
          <w:p w14:paraId="66F4F3F0">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48</w:t>
            </w:r>
          </w:p>
        </w:tc>
        <w:tc>
          <w:tcPr>
            <w:tcW w:w="1524" w:type="dxa"/>
            <w:tcBorders>
              <w:top w:val="nil"/>
              <w:left w:val="nil"/>
              <w:bottom w:val="single" w:color="auto" w:sz="4" w:space="0"/>
              <w:right w:val="single" w:color="auto" w:sz="4" w:space="0"/>
            </w:tcBorders>
            <w:vAlign w:val="center"/>
          </w:tcPr>
          <w:p w14:paraId="5E3F2B4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Social media for Debate coverage</w:t>
            </w:r>
          </w:p>
        </w:tc>
        <w:tc>
          <w:tcPr>
            <w:tcW w:w="1495" w:type="dxa"/>
            <w:tcBorders>
              <w:top w:val="nil"/>
              <w:left w:val="nil"/>
              <w:bottom w:val="single" w:color="auto" w:sz="4" w:space="0"/>
              <w:right w:val="single" w:color="auto" w:sz="4" w:space="0"/>
            </w:tcBorders>
            <w:vAlign w:val="center"/>
          </w:tcPr>
          <w:p w14:paraId="386C54F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Social media used</w:t>
            </w:r>
          </w:p>
        </w:tc>
        <w:tc>
          <w:tcPr>
            <w:tcW w:w="1366" w:type="dxa"/>
            <w:tcBorders>
              <w:top w:val="nil"/>
              <w:left w:val="nil"/>
              <w:bottom w:val="single" w:color="auto" w:sz="4" w:space="0"/>
              <w:right w:val="single" w:color="auto" w:sz="4" w:space="0"/>
            </w:tcBorders>
            <w:vAlign w:val="center"/>
          </w:tcPr>
          <w:p w14:paraId="2F04E34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Educate, the general public on important activities organized by SUBEB/UBEC </w:t>
            </w:r>
          </w:p>
        </w:tc>
        <w:tc>
          <w:tcPr>
            <w:tcW w:w="873" w:type="dxa"/>
            <w:tcBorders>
              <w:top w:val="nil"/>
              <w:left w:val="nil"/>
              <w:bottom w:val="single" w:color="auto" w:sz="4" w:space="0"/>
              <w:right w:val="single" w:color="auto" w:sz="4" w:space="0"/>
            </w:tcBorders>
            <w:vAlign w:val="center"/>
          </w:tcPr>
          <w:p w14:paraId="698FAFD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1495" w:type="dxa"/>
            <w:tcBorders>
              <w:top w:val="nil"/>
              <w:left w:val="nil"/>
              <w:bottom w:val="single" w:color="auto" w:sz="4" w:space="0"/>
              <w:right w:val="single" w:color="auto" w:sz="4" w:space="0"/>
            </w:tcBorders>
            <w:vAlign w:val="center"/>
          </w:tcPr>
          <w:p w14:paraId="4859F33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Social media for Debate coverage</w:t>
            </w:r>
          </w:p>
        </w:tc>
        <w:tc>
          <w:tcPr>
            <w:tcW w:w="1214" w:type="dxa"/>
            <w:tcBorders>
              <w:top w:val="nil"/>
              <w:left w:val="nil"/>
              <w:bottom w:val="single" w:color="auto" w:sz="4" w:space="0"/>
              <w:right w:val="single" w:color="auto" w:sz="4" w:space="0"/>
            </w:tcBorders>
            <w:vAlign w:val="center"/>
          </w:tcPr>
          <w:p w14:paraId="3DD58271">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500,000.00</w:t>
            </w:r>
          </w:p>
        </w:tc>
      </w:tr>
      <w:tr w14:paraId="0807254A">
        <w:tblPrEx>
          <w:tblCellMar>
            <w:top w:w="15" w:type="dxa"/>
            <w:left w:w="108" w:type="dxa"/>
            <w:bottom w:w="0" w:type="dxa"/>
            <w:right w:w="108" w:type="dxa"/>
          </w:tblCellMar>
        </w:tblPrEx>
        <w:trPr>
          <w:gridAfter w:val="1"/>
          <w:wAfter w:w="222" w:type="dxa"/>
          <w:trHeight w:val="464" w:hRule="atLeast"/>
        </w:trPr>
        <w:tc>
          <w:tcPr>
            <w:tcW w:w="830" w:type="dxa"/>
            <w:vMerge w:val="restart"/>
            <w:tcBorders>
              <w:top w:val="nil"/>
              <w:left w:val="single" w:color="auto" w:sz="4" w:space="0"/>
              <w:bottom w:val="single" w:color="auto" w:sz="4" w:space="0"/>
              <w:right w:val="single" w:color="auto" w:sz="4" w:space="0"/>
            </w:tcBorders>
            <w:noWrap/>
            <w:vAlign w:val="center"/>
          </w:tcPr>
          <w:p w14:paraId="0AC3E839">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w:t>
            </w:r>
          </w:p>
        </w:tc>
        <w:tc>
          <w:tcPr>
            <w:tcW w:w="6753" w:type="dxa"/>
            <w:gridSpan w:val="5"/>
            <w:vMerge w:val="restart"/>
            <w:tcBorders>
              <w:top w:val="single" w:color="auto" w:sz="4" w:space="0"/>
              <w:left w:val="single" w:color="auto" w:sz="4" w:space="0"/>
              <w:bottom w:val="single" w:color="auto" w:sz="4" w:space="0"/>
              <w:right w:val="single" w:color="auto" w:sz="4" w:space="0"/>
            </w:tcBorders>
            <w:vAlign w:val="center"/>
          </w:tcPr>
          <w:p w14:paraId="18B07ADF">
            <w:pPr>
              <w:spacing w:after="0" w:line="240" w:lineRule="auto"/>
              <w:jc w:val="center"/>
              <w:rPr>
                <w:rFonts w:ascii="Calibri" w:hAnsi="Calibri" w:eastAsia="Times New Roman" w:cs="Calibri"/>
                <w:b/>
                <w:bCs/>
                <w:color w:val="000000"/>
                <w:sz w:val="16"/>
                <w:szCs w:val="16"/>
                <w:lang w:val="zh-CN" w:eastAsia="zh-CN"/>
              </w:rPr>
            </w:pPr>
            <w:r>
              <w:rPr>
                <w:rFonts w:ascii="Calibri" w:hAnsi="Calibri" w:eastAsia="Times New Roman" w:cs="Calibri"/>
                <w:b/>
                <w:bCs/>
                <w:color w:val="000000"/>
                <w:sz w:val="16"/>
                <w:szCs w:val="16"/>
                <w:lang w:val="zh-CN" w:eastAsia="zh-CN"/>
              </w:rPr>
              <w:t>QUALITY AND EFFICIENCY SUB-TOTAL</w:t>
            </w:r>
          </w:p>
        </w:tc>
        <w:tc>
          <w:tcPr>
            <w:tcW w:w="1214" w:type="dxa"/>
            <w:vMerge w:val="restart"/>
            <w:tcBorders>
              <w:top w:val="nil"/>
              <w:left w:val="single" w:color="auto" w:sz="4" w:space="0"/>
              <w:bottom w:val="single" w:color="auto" w:sz="4" w:space="0"/>
              <w:right w:val="single" w:color="auto" w:sz="4" w:space="0"/>
            </w:tcBorders>
            <w:vAlign w:val="center"/>
          </w:tcPr>
          <w:p w14:paraId="45667E46">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8,380,713,537</w:t>
            </w:r>
          </w:p>
        </w:tc>
      </w:tr>
      <w:tr w14:paraId="3214B0E0">
        <w:tblPrEx>
          <w:tblCellMar>
            <w:top w:w="15" w:type="dxa"/>
            <w:left w:w="108" w:type="dxa"/>
            <w:bottom w:w="0" w:type="dxa"/>
            <w:right w:w="108" w:type="dxa"/>
          </w:tblCellMar>
        </w:tblPrEx>
        <w:trPr>
          <w:trHeight w:val="300" w:hRule="atLeast"/>
        </w:trPr>
        <w:tc>
          <w:tcPr>
            <w:tcW w:w="830" w:type="dxa"/>
            <w:vMerge w:val="continue"/>
            <w:tcBorders>
              <w:top w:val="nil"/>
              <w:left w:val="single" w:color="auto" w:sz="4" w:space="0"/>
              <w:bottom w:val="single" w:color="auto" w:sz="4" w:space="0"/>
              <w:right w:val="single" w:color="auto" w:sz="4" w:space="0"/>
            </w:tcBorders>
            <w:vAlign w:val="center"/>
          </w:tcPr>
          <w:p w14:paraId="152E43E7">
            <w:pPr>
              <w:spacing w:after="0" w:line="240" w:lineRule="auto"/>
              <w:rPr>
                <w:rFonts w:ascii="Calibri" w:hAnsi="Calibri" w:eastAsia="Times New Roman" w:cs="Calibri"/>
                <w:b/>
                <w:bCs/>
                <w:color w:val="000000"/>
                <w:sz w:val="14"/>
                <w:szCs w:val="14"/>
                <w:lang w:val="zh-CN" w:eastAsia="zh-CN"/>
              </w:rPr>
            </w:pPr>
          </w:p>
        </w:tc>
        <w:tc>
          <w:tcPr>
            <w:tcW w:w="6753" w:type="dxa"/>
            <w:gridSpan w:val="5"/>
            <w:vMerge w:val="continue"/>
            <w:tcBorders>
              <w:top w:val="single" w:color="auto" w:sz="4" w:space="0"/>
              <w:left w:val="single" w:color="auto" w:sz="4" w:space="0"/>
              <w:bottom w:val="single" w:color="auto" w:sz="4" w:space="0"/>
              <w:right w:val="single" w:color="auto" w:sz="4" w:space="0"/>
            </w:tcBorders>
            <w:vAlign w:val="center"/>
          </w:tcPr>
          <w:p w14:paraId="2AEFBB5A">
            <w:pPr>
              <w:spacing w:after="0" w:line="240" w:lineRule="auto"/>
              <w:rPr>
                <w:rFonts w:ascii="Calibri" w:hAnsi="Calibri" w:eastAsia="Times New Roman" w:cs="Calibri"/>
                <w:b/>
                <w:bCs/>
                <w:color w:val="000000"/>
                <w:sz w:val="16"/>
                <w:szCs w:val="16"/>
                <w:lang w:val="zh-CN" w:eastAsia="zh-CN"/>
              </w:rPr>
            </w:pPr>
          </w:p>
        </w:tc>
        <w:tc>
          <w:tcPr>
            <w:tcW w:w="1214" w:type="dxa"/>
            <w:vMerge w:val="continue"/>
            <w:tcBorders>
              <w:top w:val="nil"/>
              <w:left w:val="single" w:color="auto" w:sz="4" w:space="0"/>
              <w:bottom w:val="single" w:color="auto" w:sz="4" w:space="0"/>
              <w:right w:val="single" w:color="auto" w:sz="4" w:space="0"/>
            </w:tcBorders>
            <w:vAlign w:val="center"/>
          </w:tcPr>
          <w:p w14:paraId="49F33BA5">
            <w:pPr>
              <w:spacing w:after="0" w:line="240" w:lineRule="auto"/>
              <w:rPr>
                <w:rFonts w:ascii="Calibri" w:hAnsi="Calibri" w:eastAsia="Times New Roman" w:cs="Calibri"/>
                <w:b/>
                <w:bCs/>
                <w:color w:val="000000"/>
                <w:sz w:val="14"/>
                <w:szCs w:val="14"/>
                <w:lang w:val="zh-CN" w:eastAsia="zh-CN"/>
              </w:rPr>
            </w:pPr>
          </w:p>
        </w:tc>
        <w:tc>
          <w:tcPr>
            <w:tcW w:w="222" w:type="dxa"/>
            <w:tcBorders>
              <w:top w:val="nil"/>
              <w:left w:val="nil"/>
              <w:bottom w:val="nil"/>
              <w:right w:val="nil"/>
            </w:tcBorders>
            <w:noWrap/>
            <w:vAlign w:val="bottom"/>
          </w:tcPr>
          <w:p w14:paraId="1343FB84">
            <w:pPr>
              <w:spacing w:after="0" w:line="240" w:lineRule="auto"/>
              <w:jc w:val="right"/>
              <w:rPr>
                <w:rFonts w:ascii="Calibri" w:hAnsi="Calibri" w:eastAsia="Times New Roman" w:cs="Calibri"/>
                <w:b/>
                <w:bCs/>
                <w:color w:val="000000"/>
                <w:sz w:val="14"/>
                <w:szCs w:val="14"/>
                <w:lang w:val="zh-CN" w:eastAsia="zh-CN"/>
              </w:rPr>
            </w:pPr>
          </w:p>
        </w:tc>
      </w:tr>
    </w:tbl>
    <w:p w14:paraId="062CE3B4"/>
    <w:p w14:paraId="77A9C636"/>
    <w:p w14:paraId="1824A1C3"/>
    <w:p w14:paraId="5553880C"/>
    <w:p w14:paraId="406CD0A7"/>
    <w:p w14:paraId="32C02140"/>
    <w:p w14:paraId="16768291"/>
    <w:p w14:paraId="3261ACAB"/>
    <w:p w14:paraId="2B078479"/>
    <w:p w14:paraId="5FCFB95E"/>
    <w:p w14:paraId="10EC0688"/>
    <w:p w14:paraId="659B8ABC"/>
    <w:p w14:paraId="230F4AAE"/>
    <w:p w14:paraId="43B991C7"/>
    <w:p w14:paraId="2A4A857E"/>
    <w:p w14:paraId="1B71DF21"/>
    <w:p w14:paraId="0F58602A"/>
    <w:p w14:paraId="2C8B350B"/>
    <w:p w14:paraId="3B0C641A">
      <w:pPr>
        <w:spacing w:after="120"/>
        <w:jc w:val="both"/>
        <w:rPr>
          <w:rFonts w:cstheme="minorHAnsi"/>
          <w:b/>
        </w:rPr>
      </w:pPr>
      <w:r>
        <w:rPr>
          <w:rFonts w:cstheme="minorHAnsi"/>
          <w:b/>
        </w:rPr>
        <w:t>4.3</w:t>
      </w:r>
      <w:r>
        <w:rPr>
          <w:rFonts w:cstheme="minorHAnsi"/>
          <w:b/>
        </w:rPr>
        <w:tab/>
      </w:r>
      <w:r>
        <w:rPr>
          <w:rFonts w:cstheme="minorHAnsi"/>
          <w:b/>
        </w:rPr>
        <w:t>POLICY 3: SYSTEM STRENGHTENING AND EFFICICIENCY</w:t>
      </w:r>
    </w:p>
    <w:p w14:paraId="6569184D">
      <w:pPr>
        <w:spacing w:after="120"/>
        <w:jc w:val="both"/>
        <w:rPr>
          <w:rFonts w:cstheme="minorHAnsi"/>
          <w:bCs/>
        </w:rPr>
      </w:pPr>
      <w:r>
        <w:rPr>
          <w:rFonts w:cstheme="minorHAnsi"/>
          <w:b/>
        </w:rPr>
        <w:t>4.3.1</w:t>
      </w:r>
      <w:r>
        <w:rPr>
          <w:rFonts w:cstheme="minorHAnsi"/>
          <w:b/>
        </w:rPr>
        <w:tab/>
      </w:r>
      <w:r>
        <w:rPr>
          <w:rFonts w:cstheme="minorHAnsi"/>
          <w:b/>
        </w:rPr>
        <w:t xml:space="preserve">POLICY OBJECTIVE: </w:t>
      </w:r>
      <w:r>
        <w:rPr>
          <w:rFonts w:cstheme="minorHAnsi"/>
          <w:bCs/>
        </w:rPr>
        <w:t>To ensure proper coordination for development and management of Public Basic Education in Benue State.</w:t>
      </w:r>
    </w:p>
    <w:p w14:paraId="5BF01A81">
      <w:pPr>
        <w:rPr>
          <w:rFonts w:cstheme="minorHAnsi"/>
          <w:bCs/>
        </w:rPr>
      </w:pPr>
      <w:r>
        <w:rPr>
          <w:rFonts w:cstheme="minorHAnsi"/>
          <w:b/>
          <w:bCs/>
        </w:rPr>
        <w:t xml:space="preserve">Table 4.4: </w:t>
      </w:r>
      <w:r>
        <w:rPr>
          <w:rFonts w:cstheme="minorHAnsi"/>
          <w:bCs/>
        </w:rPr>
        <w:t>System Strengthening and Efficiency</w:t>
      </w:r>
    </w:p>
    <w:tbl>
      <w:tblPr>
        <w:tblStyle w:val="12"/>
        <w:tblW w:w="5000" w:type="pct"/>
        <w:tblInd w:w="0" w:type="dxa"/>
        <w:tblLayout w:type="autofit"/>
        <w:tblCellMar>
          <w:top w:w="15" w:type="dxa"/>
          <w:left w:w="108" w:type="dxa"/>
          <w:bottom w:w="0" w:type="dxa"/>
          <w:right w:w="108" w:type="dxa"/>
        </w:tblCellMar>
      </w:tblPr>
      <w:tblGrid>
        <w:gridCol w:w="1104"/>
        <w:gridCol w:w="1198"/>
        <w:gridCol w:w="1198"/>
        <w:gridCol w:w="1435"/>
        <w:gridCol w:w="1133"/>
        <w:gridCol w:w="1255"/>
        <w:gridCol w:w="1666"/>
        <w:gridCol w:w="256"/>
      </w:tblGrid>
      <w:tr w14:paraId="510A34F4">
        <w:tblPrEx>
          <w:tblCellMar>
            <w:top w:w="15" w:type="dxa"/>
            <w:left w:w="108" w:type="dxa"/>
            <w:bottom w:w="0" w:type="dxa"/>
            <w:right w:w="108" w:type="dxa"/>
          </w:tblCellMar>
        </w:tblPrEx>
        <w:trPr>
          <w:gridAfter w:val="1"/>
          <w:wAfter w:w="138" w:type="pct"/>
          <w:trHeight w:val="450" w:hRule="atLeast"/>
        </w:trPr>
        <w:tc>
          <w:tcPr>
            <w:tcW w:w="597" w:type="pct"/>
            <w:vMerge w:val="restart"/>
            <w:tcBorders>
              <w:top w:val="single" w:color="auto" w:sz="4" w:space="0"/>
              <w:left w:val="single" w:color="auto" w:sz="4" w:space="0"/>
              <w:bottom w:val="single" w:color="auto" w:sz="4" w:space="0"/>
              <w:right w:val="single" w:color="auto" w:sz="4" w:space="0"/>
            </w:tcBorders>
            <w:vAlign w:val="center"/>
          </w:tcPr>
          <w:p w14:paraId="0351A0AD">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S/N</w:t>
            </w:r>
          </w:p>
        </w:tc>
        <w:tc>
          <w:tcPr>
            <w:tcW w:w="648" w:type="pct"/>
            <w:vMerge w:val="restart"/>
            <w:tcBorders>
              <w:top w:val="single" w:color="auto" w:sz="4" w:space="0"/>
              <w:left w:val="single" w:color="auto" w:sz="4" w:space="0"/>
              <w:bottom w:val="single" w:color="auto" w:sz="4" w:space="0"/>
              <w:right w:val="single" w:color="auto" w:sz="4" w:space="0"/>
            </w:tcBorders>
            <w:vAlign w:val="center"/>
          </w:tcPr>
          <w:p w14:paraId="6D8DCEEF">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ACTIVITIES</w:t>
            </w:r>
          </w:p>
        </w:tc>
        <w:tc>
          <w:tcPr>
            <w:tcW w:w="648" w:type="pct"/>
            <w:vMerge w:val="restart"/>
            <w:tcBorders>
              <w:top w:val="single" w:color="auto" w:sz="4" w:space="0"/>
              <w:left w:val="single" w:color="auto" w:sz="4" w:space="0"/>
              <w:bottom w:val="single" w:color="auto" w:sz="4" w:space="0"/>
              <w:right w:val="single" w:color="auto" w:sz="4" w:space="0"/>
            </w:tcBorders>
            <w:vAlign w:val="center"/>
          </w:tcPr>
          <w:p w14:paraId="7448889B">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OUTPUTS</w:t>
            </w:r>
          </w:p>
        </w:tc>
        <w:tc>
          <w:tcPr>
            <w:tcW w:w="776" w:type="pct"/>
            <w:vMerge w:val="restart"/>
            <w:tcBorders>
              <w:top w:val="single" w:color="auto" w:sz="4" w:space="0"/>
              <w:left w:val="single" w:color="auto" w:sz="4" w:space="0"/>
              <w:bottom w:val="single" w:color="auto" w:sz="4" w:space="0"/>
              <w:right w:val="single" w:color="auto" w:sz="4" w:space="0"/>
            </w:tcBorders>
            <w:vAlign w:val="center"/>
          </w:tcPr>
          <w:p w14:paraId="1DAD94BA">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OUTCOMES</w:t>
            </w:r>
          </w:p>
        </w:tc>
        <w:tc>
          <w:tcPr>
            <w:tcW w:w="613" w:type="pct"/>
            <w:vMerge w:val="restart"/>
            <w:tcBorders>
              <w:top w:val="single" w:color="auto" w:sz="4" w:space="0"/>
              <w:left w:val="single" w:color="auto" w:sz="4" w:space="0"/>
              <w:bottom w:val="single" w:color="auto" w:sz="4" w:space="0"/>
              <w:right w:val="single" w:color="auto" w:sz="4" w:space="0"/>
            </w:tcBorders>
            <w:vAlign w:val="center"/>
          </w:tcPr>
          <w:p w14:paraId="272F6522">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INDICATOR</w:t>
            </w:r>
          </w:p>
        </w:tc>
        <w:tc>
          <w:tcPr>
            <w:tcW w:w="678" w:type="pct"/>
            <w:tcBorders>
              <w:top w:val="single" w:color="auto" w:sz="4" w:space="0"/>
              <w:left w:val="nil"/>
              <w:bottom w:val="single" w:color="auto" w:sz="4" w:space="0"/>
              <w:right w:val="single" w:color="auto" w:sz="4" w:space="0"/>
            </w:tcBorders>
            <w:vAlign w:val="center"/>
          </w:tcPr>
          <w:p w14:paraId="6047A0B7">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OUTPUT TARGET</w:t>
            </w:r>
          </w:p>
        </w:tc>
        <w:tc>
          <w:tcPr>
            <w:tcW w:w="901" w:type="pct"/>
            <w:tcBorders>
              <w:top w:val="single" w:color="auto" w:sz="4" w:space="0"/>
              <w:left w:val="nil"/>
              <w:bottom w:val="single" w:color="auto" w:sz="4" w:space="0"/>
              <w:right w:val="single" w:color="auto" w:sz="4" w:space="0"/>
            </w:tcBorders>
            <w:vAlign w:val="center"/>
          </w:tcPr>
          <w:p w14:paraId="36ED84BE">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COSTS (NGN ‘000’)</w:t>
            </w:r>
          </w:p>
        </w:tc>
      </w:tr>
      <w:tr w14:paraId="386643CF">
        <w:tblPrEx>
          <w:tblCellMar>
            <w:top w:w="15" w:type="dxa"/>
            <w:left w:w="108" w:type="dxa"/>
            <w:bottom w:w="0" w:type="dxa"/>
            <w:right w:w="108" w:type="dxa"/>
          </w:tblCellMar>
        </w:tblPrEx>
        <w:trPr>
          <w:gridAfter w:val="1"/>
          <w:wAfter w:w="138" w:type="pct"/>
          <w:trHeight w:val="300" w:hRule="atLeast"/>
        </w:trPr>
        <w:tc>
          <w:tcPr>
            <w:tcW w:w="597" w:type="pct"/>
            <w:vMerge w:val="continue"/>
            <w:tcBorders>
              <w:top w:val="single" w:color="auto" w:sz="4" w:space="0"/>
              <w:left w:val="single" w:color="auto" w:sz="4" w:space="0"/>
              <w:bottom w:val="single" w:color="auto" w:sz="4" w:space="0"/>
              <w:right w:val="single" w:color="auto" w:sz="4" w:space="0"/>
            </w:tcBorders>
            <w:vAlign w:val="center"/>
          </w:tcPr>
          <w:p w14:paraId="0F9E5CDF">
            <w:pPr>
              <w:spacing w:after="0" w:line="240" w:lineRule="auto"/>
              <w:rPr>
                <w:rFonts w:ascii="Calibri" w:hAnsi="Calibri" w:eastAsia="Times New Roman" w:cs="Calibri"/>
                <w:b/>
                <w:bCs/>
                <w:color w:val="000000"/>
                <w:sz w:val="14"/>
                <w:szCs w:val="14"/>
                <w:lang w:val="zh-CN" w:eastAsia="zh-CN"/>
              </w:rPr>
            </w:pPr>
          </w:p>
        </w:tc>
        <w:tc>
          <w:tcPr>
            <w:tcW w:w="648" w:type="pct"/>
            <w:vMerge w:val="continue"/>
            <w:tcBorders>
              <w:top w:val="single" w:color="auto" w:sz="4" w:space="0"/>
              <w:left w:val="single" w:color="auto" w:sz="4" w:space="0"/>
              <w:bottom w:val="single" w:color="auto" w:sz="4" w:space="0"/>
              <w:right w:val="single" w:color="auto" w:sz="4" w:space="0"/>
            </w:tcBorders>
            <w:vAlign w:val="center"/>
          </w:tcPr>
          <w:p w14:paraId="495D7D86">
            <w:pPr>
              <w:spacing w:after="0" w:line="240" w:lineRule="auto"/>
              <w:rPr>
                <w:rFonts w:ascii="Calibri" w:hAnsi="Calibri" w:eastAsia="Times New Roman" w:cs="Calibri"/>
                <w:b/>
                <w:bCs/>
                <w:color w:val="000000"/>
                <w:sz w:val="14"/>
                <w:szCs w:val="14"/>
                <w:lang w:val="zh-CN" w:eastAsia="zh-CN"/>
              </w:rPr>
            </w:pPr>
          </w:p>
        </w:tc>
        <w:tc>
          <w:tcPr>
            <w:tcW w:w="648" w:type="pct"/>
            <w:vMerge w:val="continue"/>
            <w:tcBorders>
              <w:top w:val="single" w:color="auto" w:sz="4" w:space="0"/>
              <w:left w:val="single" w:color="auto" w:sz="4" w:space="0"/>
              <w:bottom w:val="single" w:color="auto" w:sz="4" w:space="0"/>
              <w:right w:val="single" w:color="auto" w:sz="4" w:space="0"/>
            </w:tcBorders>
            <w:vAlign w:val="center"/>
          </w:tcPr>
          <w:p w14:paraId="22A56575">
            <w:pPr>
              <w:spacing w:after="0" w:line="240" w:lineRule="auto"/>
              <w:rPr>
                <w:rFonts w:ascii="Calibri" w:hAnsi="Calibri" w:eastAsia="Times New Roman" w:cs="Calibri"/>
                <w:b/>
                <w:bCs/>
                <w:color w:val="000000"/>
                <w:sz w:val="14"/>
                <w:szCs w:val="14"/>
                <w:lang w:val="zh-CN" w:eastAsia="zh-CN"/>
              </w:rPr>
            </w:pPr>
          </w:p>
        </w:tc>
        <w:tc>
          <w:tcPr>
            <w:tcW w:w="776" w:type="pct"/>
            <w:vMerge w:val="continue"/>
            <w:tcBorders>
              <w:top w:val="single" w:color="auto" w:sz="4" w:space="0"/>
              <w:left w:val="single" w:color="auto" w:sz="4" w:space="0"/>
              <w:bottom w:val="single" w:color="auto" w:sz="4" w:space="0"/>
              <w:right w:val="single" w:color="auto" w:sz="4" w:space="0"/>
            </w:tcBorders>
            <w:vAlign w:val="center"/>
          </w:tcPr>
          <w:p w14:paraId="3E3202EF">
            <w:pPr>
              <w:spacing w:after="0" w:line="240" w:lineRule="auto"/>
              <w:rPr>
                <w:rFonts w:ascii="Calibri" w:hAnsi="Calibri" w:eastAsia="Times New Roman" w:cs="Calibri"/>
                <w:b/>
                <w:bCs/>
                <w:color w:val="000000"/>
                <w:sz w:val="14"/>
                <w:szCs w:val="14"/>
                <w:lang w:val="zh-CN" w:eastAsia="zh-CN"/>
              </w:rPr>
            </w:pPr>
          </w:p>
        </w:tc>
        <w:tc>
          <w:tcPr>
            <w:tcW w:w="613" w:type="pct"/>
            <w:vMerge w:val="continue"/>
            <w:tcBorders>
              <w:top w:val="single" w:color="auto" w:sz="4" w:space="0"/>
              <w:left w:val="single" w:color="auto" w:sz="4" w:space="0"/>
              <w:bottom w:val="single" w:color="auto" w:sz="4" w:space="0"/>
              <w:right w:val="single" w:color="auto" w:sz="4" w:space="0"/>
            </w:tcBorders>
            <w:vAlign w:val="center"/>
          </w:tcPr>
          <w:p w14:paraId="1FA764F7">
            <w:pPr>
              <w:spacing w:after="0" w:line="240" w:lineRule="auto"/>
              <w:rPr>
                <w:rFonts w:ascii="Calibri" w:hAnsi="Calibri" w:eastAsia="Times New Roman" w:cs="Calibri"/>
                <w:b/>
                <w:bCs/>
                <w:color w:val="000000"/>
                <w:sz w:val="14"/>
                <w:szCs w:val="14"/>
                <w:lang w:val="zh-CN" w:eastAsia="zh-CN"/>
              </w:rPr>
            </w:pPr>
          </w:p>
        </w:tc>
        <w:tc>
          <w:tcPr>
            <w:tcW w:w="678" w:type="pct"/>
            <w:tcBorders>
              <w:top w:val="nil"/>
              <w:left w:val="nil"/>
              <w:bottom w:val="single" w:color="auto" w:sz="4" w:space="0"/>
              <w:right w:val="single" w:color="auto" w:sz="4" w:space="0"/>
            </w:tcBorders>
            <w:vAlign w:val="center"/>
          </w:tcPr>
          <w:p w14:paraId="73D91EE9">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2025</w:t>
            </w:r>
          </w:p>
        </w:tc>
        <w:tc>
          <w:tcPr>
            <w:tcW w:w="901" w:type="pct"/>
            <w:tcBorders>
              <w:top w:val="nil"/>
              <w:left w:val="nil"/>
              <w:bottom w:val="single" w:color="auto" w:sz="4" w:space="0"/>
              <w:right w:val="single" w:color="auto" w:sz="4" w:space="0"/>
            </w:tcBorders>
            <w:vAlign w:val="center"/>
          </w:tcPr>
          <w:p w14:paraId="6B83BFE9">
            <w:pPr>
              <w:spacing w:after="0" w:line="240" w:lineRule="auto"/>
              <w:jc w:val="center"/>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2025</w:t>
            </w:r>
          </w:p>
        </w:tc>
      </w:tr>
      <w:tr w14:paraId="19F135EA">
        <w:tblPrEx>
          <w:tblCellMar>
            <w:top w:w="15" w:type="dxa"/>
            <w:left w:w="108" w:type="dxa"/>
            <w:bottom w:w="0" w:type="dxa"/>
            <w:right w:w="108" w:type="dxa"/>
          </w:tblCellMar>
        </w:tblPrEx>
        <w:trPr>
          <w:gridAfter w:val="1"/>
          <w:wAfter w:w="138" w:type="pct"/>
          <w:trHeight w:val="1227" w:hRule="atLeast"/>
        </w:trPr>
        <w:tc>
          <w:tcPr>
            <w:tcW w:w="597" w:type="pct"/>
            <w:tcBorders>
              <w:top w:val="nil"/>
              <w:left w:val="single" w:color="auto" w:sz="4" w:space="0"/>
              <w:bottom w:val="single" w:color="auto" w:sz="4" w:space="0"/>
              <w:right w:val="single" w:color="auto" w:sz="4" w:space="0"/>
            </w:tcBorders>
            <w:noWrap/>
            <w:vAlign w:val="center"/>
          </w:tcPr>
          <w:p w14:paraId="464420E9">
            <w:pPr>
              <w:spacing w:after="0" w:line="240" w:lineRule="auto"/>
              <w:jc w:val="center"/>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zh-CN" w:eastAsia="zh-CN"/>
              </w:rPr>
              <w:t>1</w:t>
            </w:r>
          </w:p>
        </w:tc>
        <w:tc>
          <w:tcPr>
            <w:tcW w:w="648" w:type="pct"/>
            <w:tcBorders>
              <w:top w:val="nil"/>
              <w:left w:val="nil"/>
              <w:bottom w:val="single" w:color="auto" w:sz="4" w:space="0"/>
              <w:right w:val="single" w:color="auto" w:sz="4" w:space="0"/>
            </w:tcBorders>
            <w:vAlign w:val="center"/>
          </w:tcPr>
          <w:p w14:paraId="3EAF53C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Conducting capacity building for 30 EMIS staff at SUBEB Headquarters </w:t>
            </w:r>
          </w:p>
        </w:tc>
        <w:tc>
          <w:tcPr>
            <w:tcW w:w="648" w:type="pct"/>
            <w:tcBorders>
              <w:top w:val="nil"/>
              <w:left w:val="nil"/>
              <w:bottom w:val="single" w:color="auto" w:sz="4" w:space="0"/>
              <w:right w:val="single" w:color="auto" w:sz="4" w:space="0"/>
            </w:tcBorders>
            <w:vAlign w:val="center"/>
          </w:tcPr>
          <w:p w14:paraId="672DB78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30 EMIS staff at SUBEB Headquarters trained </w:t>
            </w:r>
          </w:p>
        </w:tc>
        <w:tc>
          <w:tcPr>
            <w:tcW w:w="776" w:type="pct"/>
            <w:tcBorders>
              <w:top w:val="nil"/>
              <w:left w:val="nil"/>
              <w:bottom w:val="single" w:color="auto" w:sz="4" w:space="0"/>
              <w:right w:val="single" w:color="auto" w:sz="4" w:space="0"/>
            </w:tcBorders>
            <w:vAlign w:val="center"/>
          </w:tcPr>
          <w:p w14:paraId="5FE7C09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Improve Data collection/quality and record keeping</w:t>
            </w:r>
          </w:p>
        </w:tc>
        <w:tc>
          <w:tcPr>
            <w:tcW w:w="613" w:type="pct"/>
            <w:tcBorders>
              <w:top w:val="nil"/>
              <w:left w:val="nil"/>
              <w:bottom w:val="single" w:color="auto" w:sz="4" w:space="0"/>
              <w:right w:val="single" w:color="auto" w:sz="4" w:space="0"/>
            </w:tcBorders>
            <w:vAlign w:val="center"/>
          </w:tcPr>
          <w:p w14:paraId="58D534CE">
            <w:pPr>
              <w:spacing w:after="0" w:line="240" w:lineRule="auto"/>
              <w:jc w:val="both"/>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678" w:type="pct"/>
            <w:tcBorders>
              <w:top w:val="nil"/>
              <w:left w:val="nil"/>
              <w:bottom w:val="single" w:color="auto" w:sz="4" w:space="0"/>
              <w:right w:val="single" w:color="auto" w:sz="4" w:space="0"/>
            </w:tcBorders>
            <w:vAlign w:val="center"/>
          </w:tcPr>
          <w:p w14:paraId="0657A0A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30 EMIS staff at SUBEB Headquarters </w:t>
            </w:r>
          </w:p>
        </w:tc>
        <w:tc>
          <w:tcPr>
            <w:tcW w:w="901" w:type="pct"/>
            <w:tcBorders>
              <w:top w:val="nil"/>
              <w:left w:val="nil"/>
              <w:bottom w:val="single" w:color="auto" w:sz="4" w:space="0"/>
              <w:right w:val="single" w:color="auto" w:sz="4" w:space="0"/>
            </w:tcBorders>
            <w:vAlign w:val="center"/>
          </w:tcPr>
          <w:p w14:paraId="6ABAC3AA">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3,060,000.00</w:t>
            </w:r>
          </w:p>
        </w:tc>
      </w:tr>
      <w:tr w14:paraId="76429243">
        <w:tblPrEx>
          <w:tblCellMar>
            <w:top w:w="15" w:type="dxa"/>
            <w:left w:w="108" w:type="dxa"/>
            <w:bottom w:w="0" w:type="dxa"/>
            <w:right w:w="108" w:type="dxa"/>
          </w:tblCellMar>
        </w:tblPrEx>
        <w:trPr>
          <w:gridAfter w:val="1"/>
          <w:wAfter w:w="138" w:type="pct"/>
          <w:trHeight w:val="1065" w:hRule="atLeast"/>
        </w:trPr>
        <w:tc>
          <w:tcPr>
            <w:tcW w:w="597" w:type="pct"/>
            <w:tcBorders>
              <w:top w:val="nil"/>
              <w:left w:val="single" w:color="auto" w:sz="4" w:space="0"/>
              <w:bottom w:val="single" w:color="auto" w:sz="4" w:space="0"/>
              <w:right w:val="single" w:color="auto" w:sz="4" w:space="0"/>
            </w:tcBorders>
            <w:noWrap/>
            <w:vAlign w:val="center"/>
          </w:tcPr>
          <w:p w14:paraId="55AE0DBA">
            <w:pPr>
              <w:spacing w:after="0" w:line="240" w:lineRule="auto"/>
              <w:jc w:val="center"/>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zh-CN" w:eastAsia="zh-CN"/>
              </w:rPr>
              <w:t>2</w:t>
            </w:r>
          </w:p>
        </w:tc>
        <w:tc>
          <w:tcPr>
            <w:tcW w:w="648" w:type="pct"/>
            <w:tcBorders>
              <w:top w:val="nil"/>
              <w:left w:val="nil"/>
              <w:bottom w:val="single" w:color="auto" w:sz="4" w:space="0"/>
              <w:right w:val="single" w:color="auto" w:sz="4" w:space="0"/>
            </w:tcBorders>
            <w:vAlign w:val="center"/>
          </w:tcPr>
          <w:p w14:paraId="1151697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Activate and Maintain EMIS at the 23-LGEAs of Benue State</w:t>
            </w:r>
          </w:p>
        </w:tc>
        <w:tc>
          <w:tcPr>
            <w:tcW w:w="648" w:type="pct"/>
            <w:tcBorders>
              <w:top w:val="nil"/>
              <w:left w:val="nil"/>
              <w:bottom w:val="single" w:color="auto" w:sz="4" w:space="0"/>
              <w:right w:val="single" w:color="auto" w:sz="4" w:space="0"/>
            </w:tcBorders>
            <w:vAlign w:val="center"/>
          </w:tcPr>
          <w:p w14:paraId="7B48E73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EMIS at the 23-LGEAs of Benue State activated</w:t>
            </w:r>
          </w:p>
        </w:tc>
        <w:tc>
          <w:tcPr>
            <w:tcW w:w="776" w:type="pct"/>
            <w:tcBorders>
              <w:top w:val="nil"/>
              <w:left w:val="nil"/>
              <w:bottom w:val="single" w:color="auto" w:sz="4" w:space="0"/>
              <w:right w:val="single" w:color="auto" w:sz="4" w:space="0"/>
            </w:tcBorders>
            <w:vAlign w:val="center"/>
          </w:tcPr>
          <w:p w14:paraId="36DAAD5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Improve Data collection/quality and record keeping</w:t>
            </w:r>
          </w:p>
        </w:tc>
        <w:tc>
          <w:tcPr>
            <w:tcW w:w="613" w:type="pct"/>
            <w:tcBorders>
              <w:top w:val="nil"/>
              <w:left w:val="nil"/>
              <w:bottom w:val="single" w:color="auto" w:sz="4" w:space="0"/>
              <w:right w:val="single" w:color="auto" w:sz="4" w:space="0"/>
            </w:tcBorders>
            <w:vAlign w:val="center"/>
          </w:tcPr>
          <w:p w14:paraId="7E3837A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678" w:type="pct"/>
            <w:tcBorders>
              <w:top w:val="nil"/>
              <w:left w:val="nil"/>
              <w:bottom w:val="single" w:color="auto" w:sz="4" w:space="0"/>
              <w:right w:val="single" w:color="auto" w:sz="4" w:space="0"/>
            </w:tcBorders>
            <w:vAlign w:val="center"/>
          </w:tcPr>
          <w:p w14:paraId="4DBC984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EMIS at the 23-LGEAs of Benue State </w:t>
            </w:r>
          </w:p>
        </w:tc>
        <w:tc>
          <w:tcPr>
            <w:tcW w:w="901" w:type="pct"/>
            <w:tcBorders>
              <w:top w:val="nil"/>
              <w:left w:val="nil"/>
              <w:bottom w:val="single" w:color="auto" w:sz="4" w:space="0"/>
              <w:right w:val="single" w:color="auto" w:sz="4" w:space="0"/>
            </w:tcBorders>
            <w:vAlign w:val="center"/>
          </w:tcPr>
          <w:p w14:paraId="5729B646">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115,000,000.00</w:t>
            </w:r>
          </w:p>
        </w:tc>
      </w:tr>
      <w:tr w14:paraId="18B023A4">
        <w:tblPrEx>
          <w:tblCellMar>
            <w:top w:w="15" w:type="dxa"/>
            <w:left w:w="108" w:type="dxa"/>
            <w:bottom w:w="0" w:type="dxa"/>
            <w:right w:w="108" w:type="dxa"/>
          </w:tblCellMar>
        </w:tblPrEx>
        <w:trPr>
          <w:gridAfter w:val="1"/>
          <w:wAfter w:w="138" w:type="pct"/>
          <w:trHeight w:val="1425" w:hRule="atLeast"/>
        </w:trPr>
        <w:tc>
          <w:tcPr>
            <w:tcW w:w="597" w:type="pct"/>
            <w:tcBorders>
              <w:top w:val="nil"/>
              <w:left w:val="single" w:color="auto" w:sz="4" w:space="0"/>
              <w:bottom w:val="single" w:color="auto" w:sz="4" w:space="0"/>
              <w:right w:val="single" w:color="auto" w:sz="4" w:space="0"/>
            </w:tcBorders>
            <w:noWrap/>
            <w:vAlign w:val="center"/>
          </w:tcPr>
          <w:p w14:paraId="72F217B0">
            <w:pPr>
              <w:spacing w:after="0" w:line="240" w:lineRule="auto"/>
              <w:jc w:val="center"/>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zh-CN" w:eastAsia="zh-CN"/>
              </w:rPr>
              <w:t>3</w:t>
            </w:r>
          </w:p>
        </w:tc>
        <w:tc>
          <w:tcPr>
            <w:tcW w:w="648" w:type="pct"/>
            <w:tcBorders>
              <w:top w:val="nil"/>
              <w:left w:val="nil"/>
              <w:bottom w:val="single" w:color="auto" w:sz="4" w:space="0"/>
              <w:right w:val="single" w:color="auto" w:sz="4" w:space="0"/>
            </w:tcBorders>
            <w:vAlign w:val="center"/>
          </w:tcPr>
          <w:p w14:paraId="4C83A4D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3-Day Training of 46 SUBEB/LGEA Enumerators for ASC/On Line Completion of ASC</w:t>
            </w:r>
          </w:p>
        </w:tc>
        <w:tc>
          <w:tcPr>
            <w:tcW w:w="648" w:type="pct"/>
            <w:tcBorders>
              <w:top w:val="nil"/>
              <w:left w:val="nil"/>
              <w:bottom w:val="single" w:color="auto" w:sz="4" w:space="0"/>
              <w:right w:val="single" w:color="auto" w:sz="4" w:space="0"/>
            </w:tcBorders>
            <w:vAlign w:val="center"/>
          </w:tcPr>
          <w:p w14:paraId="71568C5C">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 Training of SUBEB/LGEA Enumerators for ASC/On Line Completion of ASC carried out</w:t>
            </w:r>
          </w:p>
        </w:tc>
        <w:tc>
          <w:tcPr>
            <w:tcW w:w="776" w:type="pct"/>
            <w:tcBorders>
              <w:top w:val="nil"/>
              <w:left w:val="nil"/>
              <w:bottom w:val="single" w:color="auto" w:sz="4" w:space="0"/>
              <w:right w:val="single" w:color="auto" w:sz="4" w:space="0"/>
            </w:tcBorders>
            <w:vAlign w:val="center"/>
          </w:tcPr>
          <w:p w14:paraId="2053AC9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Improve quality and integrity of Data </w:t>
            </w:r>
          </w:p>
        </w:tc>
        <w:tc>
          <w:tcPr>
            <w:tcW w:w="613" w:type="pct"/>
            <w:tcBorders>
              <w:top w:val="nil"/>
              <w:left w:val="nil"/>
              <w:bottom w:val="single" w:color="auto" w:sz="4" w:space="0"/>
              <w:right w:val="single" w:color="auto" w:sz="4" w:space="0"/>
            </w:tcBorders>
            <w:vAlign w:val="center"/>
          </w:tcPr>
          <w:p w14:paraId="451110C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678" w:type="pct"/>
            <w:tcBorders>
              <w:top w:val="nil"/>
              <w:left w:val="nil"/>
              <w:bottom w:val="single" w:color="auto" w:sz="4" w:space="0"/>
              <w:right w:val="single" w:color="auto" w:sz="4" w:space="0"/>
            </w:tcBorders>
            <w:vAlign w:val="center"/>
          </w:tcPr>
          <w:p w14:paraId="3ABD2F5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46 SUBEB/LGEA Enumerators for ASC/On Line Completion of ASC</w:t>
            </w:r>
          </w:p>
        </w:tc>
        <w:tc>
          <w:tcPr>
            <w:tcW w:w="901" w:type="pct"/>
            <w:tcBorders>
              <w:top w:val="nil"/>
              <w:left w:val="nil"/>
              <w:bottom w:val="single" w:color="auto" w:sz="4" w:space="0"/>
              <w:right w:val="single" w:color="auto" w:sz="4" w:space="0"/>
            </w:tcBorders>
            <w:vAlign w:val="center"/>
          </w:tcPr>
          <w:p w14:paraId="06CD9A96">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10,000,000.00</w:t>
            </w:r>
          </w:p>
        </w:tc>
      </w:tr>
      <w:tr w14:paraId="5EC81B8F">
        <w:tblPrEx>
          <w:tblCellMar>
            <w:top w:w="15" w:type="dxa"/>
            <w:left w:w="108" w:type="dxa"/>
            <w:bottom w:w="0" w:type="dxa"/>
            <w:right w:w="108" w:type="dxa"/>
          </w:tblCellMar>
        </w:tblPrEx>
        <w:trPr>
          <w:gridAfter w:val="1"/>
          <w:wAfter w:w="138" w:type="pct"/>
          <w:trHeight w:val="1065" w:hRule="atLeast"/>
        </w:trPr>
        <w:tc>
          <w:tcPr>
            <w:tcW w:w="597" w:type="pct"/>
            <w:tcBorders>
              <w:top w:val="nil"/>
              <w:left w:val="single" w:color="auto" w:sz="4" w:space="0"/>
              <w:bottom w:val="single" w:color="auto" w:sz="4" w:space="0"/>
              <w:right w:val="single" w:color="auto" w:sz="4" w:space="0"/>
            </w:tcBorders>
            <w:noWrap/>
            <w:vAlign w:val="center"/>
          </w:tcPr>
          <w:p w14:paraId="3854186E">
            <w:pPr>
              <w:spacing w:after="0" w:line="240" w:lineRule="auto"/>
              <w:jc w:val="center"/>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zh-CN" w:eastAsia="zh-CN"/>
              </w:rPr>
              <w:t>4</w:t>
            </w:r>
          </w:p>
        </w:tc>
        <w:tc>
          <w:tcPr>
            <w:tcW w:w="648" w:type="pct"/>
            <w:tcBorders>
              <w:top w:val="nil"/>
              <w:left w:val="nil"/>
              <w:bottom w:val="single" w:color="auto" w:sz="4" w:space="0"/>
              <w:right w:val="single" w:color="auto" w:sz="4" w:space="0"/>
            </w:tcBorders>
            <w:vAlign w:val="center"/>
          </w:tcPr>
          <w:p w14:paraId="0D3A033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Conduct of Annual School Census (ASC)</w:t>
            </w:r>
          </w:p>
        </w:tc>
        <w:tc>
          <w:tcPr>
            <w:tcW w:w="648" w:type="pct"/>
            <w:tcBorders>
              <w:top w:val="nil"/>
              <w:left w:val="nil"/>
              <w:bottom w:val="single" w:color="auto" w:sz="4" w:space="0"/>
              <w:right w:val="single" w:color="auto" w:sz="4" w:space="0"/>
            </w:tcBorders>
            <w:vAlign w:val="center"/>
          </w:tcPr>
          <w:p w14:paraId="059AF562">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21 days Annual School census conduct on-line carried out</w:t>
            </w:r>
          </w:p>
        </w:tc>
        <w:tc>
          <w:tcPr>
            <w:tcW w:w="776" w:type="pct"/>
            <w:tcBorders>
              <w:top w:val="nil"/>
              <w:left w:val="nil"/>
              <w:bottom w:val="single" w:color="auto" w:sz="4" w:space="0"/>
              <w:right w:val="single" w:color="auto" w:sz="4" w:space="0"/>
            </w:tcBorders>
            <w:vAlign w:val="center"/>
          </w:tcPr>
          <w:p w14:paraId="24C4694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Improve quality and integrity of Data </w:t>
            </w:r>
          </w:p>
        </w:tc>
        <w:tc>
          <w:tcPr>
            <w:tcW w:w="613" w:type="pct"/>
            <w:tcBorders>
              <w:top w:val="nil"/>
              <w:left w:val="nil"/>
              <w:bottom w:val="single" w:color="auto" w:sz="4" w:space="0"/>
              <w:right w:val="single" w:color="auto" w:sz="4" w:space="0"/>
            </w:tcBorders>
            <w:vAlign w:val="center"/>
          </w:tcPr>
          <w:p w14:paraId="1E067C0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678" w:type="pct"/>
            <w:tcBorders>
              <w:top w:val="nil"/>
              <w:left w:val="nil"/>
              <w:bottom w:val="single" w:color="auto" w:sz="4" w:space="0"/>
              <w:right w:val="single" w:color="auto" w:sz="4" w:space="0"/>
            </w:tcBorders>
            <w:vAlign w:val="center"/>
          </w:tcPr>
          <w:p w14:paraId="79D06F08">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46 Enumerators &amp; 15 supervisors</w:t>
            </w:r>
          </w:p>
        </w:tc>
        <w:tc>
          <w:tcPr>
            <w:tcW w:w="901" w:type="pct"/>
            <w:tcBorders>
              <w:top w:val="nil"/>
              <w:left w:val="nil"/>
              <w:bottom w:val="single" w:color="auto" w:sz="4" w:space="0"/>
              <w:right w:val="single" w:color="auto" w:sz="4" w:space="0"/>
            </w:tcBorders>
            <w:vAlign w:val="center"/>
          </w:tcPr>
          <w:p w14:paraId="4C406DFB">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25,000,000.00</w:t>
            </w:r>
          </w:p>
        </w:tc>
      </w:tr>
      <w:tr w14:paraId="4EA67544">
        <w:tblPrEx>
          <w:tblCellMar>
            <w:top w:w="15" w:type="dxa"/>
            <w:left w:w="108" w:type="dxa"/>
            <w:bottom w:w="0" w:type="dxa"/>
            <w:right w:w="108" w:type="dxa"/>
          </w:tblCellMar>
        </w:tblPrEx>
        <w:trPr>
          <w:gridAfter w:val="1"/>
          <w:wAfter w:w="138" w:type="pct"/>
          <w:trHeight w:val="900" w:hRule="atLeast"/>
        </w:trPr>
        <w:tc>
          <w:tcPr>
            <w:tcW w:w="597" w:type="pct"/>
            <w:tcBorders>
              <w:top w:val="nil"/>
              <w:left w:val="single" w:color="auto" w:sz="4" w:space="0"/>
              <w:bottom w:val="single" w:color="auto" w:sz="4" w:space="0"/>
              <w:right w:val="single" w:color="auto" w:sz="4" w:space="0"/>
            </w:tcBorders>
            <w:noWrap/>
            <w:vAlign w:val="center"/>
          </w:tcPr>
          <w:p w14:paraId="3DD633F0">
            <w:pPr>
              <w:spacing w:after="0" w:line="240" w:lineRule="auto"/>
              <w:jc w:val="center"/>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zh-CN" w:eastAsia="zh-CN"/>
              </w:rPr>
              <w:t>5</w:t>
            </w:r>
          </w:p>
        </w:tc>
        <w:tc>
          <w:tcPr>
            <w:tcW w:w="648" w:type="pct"/>
            <w:tcBorders>
              <w:top w:val="nil"/>
              <w:left w:val="nil"/>
              <w:bottom w:val="single" w:color="auto" w:sz="4" w:space="0"/>
              <w:right w:val="single" w:color="auto" w:sz="4" w:space="0"/>
            </w:tcBorders>
            <w:vAlign w:val="center"/>
          </w:tcPr>
          <w:p w14:paraId="5D9342BF">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 No. TOYOTA HILUX Van 2025 Model</w:t>
            </w:r>
          </w:p>
        </w:tc>
        <w:tc>
          <w:tcPr>
            <w:tcW w:w="648" w:type="pct"/>
            <w:tcBorders>
              <w:top w:val="nil"/>
              <w:left w:val="nil"/>
              <w:bottom w:val="single" w:color="auto" w:sz="4" w:space="0"/>
              <w:right w:val="single" w:color="auto" w:sz="4" w:space="0"/>
            </w:tcBorders>
            <w:vAlign w:val="center"/>
          </w:tcPr>
          <w:p w14:paraId="75747AF1">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 No. TOYOTA HILUX VAT 2025 Model purchased</w:t>
            </w:r>
          </w:p>
        </w:tc>
        <w:tc>
          <w:tcPr>
            <w:tcW w:w="776" w:type="pct"/>
            <w:tcBorders>
              <w:top w:val="nil"/>
              <w:left w:val="nil"/>
              <w:bottom w:val="single" w:color="auto" w:sz="4" w:space="0"/>
              <w:right w:val="single" w:color="auto" w:sz="4" w:space="0"/>
            </w:tcBorders>
            <w:vAlign w:val="center"/>
          </w:tcPr>
          <w:p w14:paraId="109D5C6D">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For effective coverage of CQA areas </w:t>
            </w:r>
          </w:p>
        </w:tc>
        <w:tc>
          <w:tcPr>
            <w:tcW w:w="613" w:type="pct"/>
            <w:tcBorders>
              <w:top w:val="nil"/>
              <w:left w:val="nil"/>
              <w:bottom w:val="single" w:color="auto" w:sz="4" w:space="0"/>
              <w:right w:val="single" w:color="auto" w:sz="4" w:space="0"/>
            </w:tcBorders>
            <w:vAlign w:val="center"/>
          </w:tcPr>
          <w:p w14:paraId="7FEF723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678" w:type="pct"/>
            <w:tcBorders>
              <w:top w:val="nil"/>
              <w:left w:val="nil"/>
              <w:bottom w:val="single" w:color="auto" w:sz="4" w:space="0"/>
              <w:right w:val="single" w:color="auto" w:sz="4" w:space="0"/>
            </w:tcBorders>
            <w:vAlign w:val="center"/>
          </w:tcPr>
          <w:p w14:paraId="1FFDF07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 No. TOYOTA HILUX VAT/WHT</w:t>
            </w:r>
          </w:p>
        </w:tc>
        <w:tc>
          <w:tcPr>
            <w:tcW w:w="901" w:type="pct"/>
            <w:tcBorders>
              <w:top w:val="nil"/>
              <w:left w:val="nil"/>
              <w:bottom w:val="single" w:color="auto" w:sz="4" w:space="0"/>
              <w:right w:val="single" w:color="auto" w:sz="4" w:space="0"/>
            </w:tcBorders>
            <w:vAlign w:val="center"/>
          </w:tcPr>
          <w:p w14:paraId="6BFFC7F2">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149,779,220.47</w:t>
            </w:r>
          </w:p>
        </w:tc>
      </w:tr>
      <w:tr w14:paraId="11E7BFE4">
        <w:tblPrEx>
          <w:tblCellMar>
            <w:top w:w="15" w:type="dxa"/>
            <w:left w:w="108" w:type="dxa"/>
            <w:bottom w:w="0" w:type="dxa"/>
            <w:right w:w="108" w:type="dxa"/>
          </w:tblCellMar>
        </w:tblPrEx>
        <w:trPr>
          <w:gridAfter w:val="1"/>
          <w:wAfter w:w="138" w:type="pct"/>
          <w:trHeight w:val="1137" w:hRule="atLeast"/>
        </w:trPr>
        <w:tc>
          <w:tcPr>
            <w:tcW w:w="597" w:type="pct"/>
            <w:tcBorders>
              <w:top w:val="nil"/>
              <w:left w:val="single" w:color="auto" w:sz="4" w:space="0"/>
              <w:bottom w:val="single" w:color="auto" w:sz="4" w:space="0"/>
              <w:right w:val="single" w:color="auto" w:sz="4" w:space="0"/>
            </w:tcBorders>
            <w:noWrap/>
            <w:vAlign w:val="center"/>
          </w:tcPr>
          <w:p w14:paraId="62ED9056">
            <w:pPr>
              <w:spacing w:after="0" w:line="240" w:lineRule="auto"/>
              <w:jc w:val="center"/>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zh-CN" w:eastAsia="zh-CN"/>
              </w:rPr>
              <w:t>6</w:t>
            </w:r>
          </w:p>
        </w:tc>
        <w:tc>
          <w:tcPr>
            <w:tcW w:w="648" w:type="pct"/>
            <w:tcBorders>
              <w:top w:val="nil"/>
              <w:left w:val="nil"/>
              <w:bottom w:val="single" w:color="auto" w:sz="4" w:space="0"/>
              <w:right w:val="single" w:color="auto" w:sz="4" w:space="0"/>
            </w:tcBorders>
            <w:vAlign w:val="center"/>
          </w:tcPr>
          <w:p w14:paraId="4EC71CE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Procurement of 33 All-in-One HP Desktop Computers</w:t>
            </w:r>
          </w:p>
        </w:tc>
        <w:tc>
          <w:tcPr>
            <w:tcW w:w="648" w:type="pct"/>
            <w:tcBorders>
              <w:top w:val="nil"/>
              <w:left w:val="nil"/>
              <w:bottom w:val="single" w:color="auto" w:sz="4" w:space="0"/>
              <w:right w:val="single" w:color="auto" w:sz="4" w:space="0"/>
            </w:tcBorders>
            <w:vAlign w:val="center"/>
          </w:tcPr>
          <w:p w14:paraId="47AC3503">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33 All-in-One HP Desktop Computers procured</w:t>
            </w:r>
          </w:p>
        </w:tc>
        <w:tc>
          <w:tcPr>
            <w:tcW w:w="776" w:type="pct"/>
            <w:tcBorders>
              <w:top w:val="nil"/>
              <w:left w:val="nil"/>
              <w:bottom w:val="single" w:color="auto" w:sz="4" w:space="0"/>
              <w:right w:val="single" w:color="auto" w:sz="4" w:space="0"/>
            </w:tcBorders>
            <w:vAlign w:val="center"/>
          </w:tcPr>
          <w:p w14:paraId="347A9A4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To provide PRS Officers with functional digital tools for enhanced field work</w:t>
            </w:r>
          </w:p>
        </w:tc>
        <w:tc>
          <w:tcPr>
            <w:tcW w:w="613" w:type="pct"/>
            <w:tcBorders>
              <w:top w:val="nil"/>
              <w:left w:val="nil"/>
              <w:bottom w:val="single" w:color="auto" w:sz="4" w:space="0"/>
              <w:right w:val="single" w:color="auto" w:sz="4" w:space="0"/>
            </w:tcBorders>
            <w:vAlign w:val="center"/>
          </w:tcPr>
          <w:p w14:paraId="5E7DFFCB">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678" w:type="pct"/>
            <w:tcBorders>
              <w:top w:val="nil"/>
              <w:left w:val="nil"/>
              <w:bottom w:val="single" w:color="auto" w:sz="4" w:space="0"/>
              <w:right w:val="single" w:color="auto" w:sz="4" w:space="0"/>
            </w:tcBorders>
            <w:vAlign w:val="center"/>
          </w:tcPr>
          <w:p w14:paraId="22CAF2B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33 All-in-One HP Desktop Computers </w:t>
            </w:r>
          </w:p>
        </w:tc>
        <w:tc>
          <w:tcPr>
            <w:tcW w:w="901" w:type="pct"/>
            <w:tcBorders>
              <w:top w:val="nil"/>
              <w:left w:val="nil"/>
              <w:bottom w:val="single" w:color="auto" w:sz="4" w:space="0"/>
              <w:right w:val="single" w:color="auto" w:sz="4" w:space="0"/>
            </w:tcBorders>
            <w:vAlign w:val="center"/>
          </w:tcPr>
          <w:p w14:paraId="5ECDA2B4">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21,450,000</w:t>
            </w:r>
          </w:p>
        </w:tc>
      </w:tr>
      <w:tr w14:paraId="31F598AD">
        <w:tblPrEx>
          <w:tblCellMar>
            <w:top w:w="15" w:type="dxa"/>
            <w:left w:w="108" w:type="dxa"/>
            <w:bottom w:w="0" w:type="dxa"/>
            <w:right w:w="108" w:type="dxa"/>
          </w:tblCellMar>
        </w:tblPrEx>
        <w:trPr>
          <w:gridAfter w:val="1"/>
          <w:wAfter w:w="138" w:type="pct"/>
          <w:trHeight w:val="975" w:hRule="atLeast"/>
        </w:trPr>
        <w:tc>
          <w:tcPr>
            <w:tcW w:w="597" w:type="pct"/>
            <w:tcBorders>
              <w:top w:val="nil"/>
              <w:left w:val="single" w:color="auto" w:sz="4" w:space="0"/>
              <w:bottom w:val="single" w:color="auto" w:sz="4" w:space="0"/>
              <w:right w:val="single" w:color="auto" w:sz="4" w:space="0"/>
            </w:tcBorders>
            <w:noWrap/>
            <w:vAlign w:val="center"/>
          </w:tcPr>
          <w:p w14:paraId="02B941E8">
            <w:pPr>
              <w:spacing w:after="0" w:line="240" w:lineRule="auto"/>
              <w:jc w:val="center"/>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zh-CN" w:eastAsia="zh-CN"/>
              </w:rPr>
              <w:t>7</w:t>
            </w:r>
          </w:p>
        </w:tc>
        <w:tc>
          <w:tcPr>
            <w:tcW w:w="648" w:type="pct"/>
            <w:tcBorders>
              <w:top w:val="nil"/>
              <w:left w:val="nil"/>
              <w:bottom w:val="single" w:color="auto" w:sz="4" w:space="0"/>
              <w:right w:val="single" w:color="auto" w:sz="4" w:space="0"/>
            </w:tcBorders>
            <w:vAlign w:val="center"/>
          </w:tcPr>
          <w:p w14:paraId="18221DFA">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Procurement of 30 Motorcycles for QA Officers</w:t>
            </w:r>
          </w:p>
        </w:tc>
        <w:tc>
          <w:tcPr>
            <w:tcW w:w="648" w:type="pct"/>
            <w:tcBorders>
              <w:top w:val="nil"/>
              <w:left w:val="nil"/>
              <w:bottom w:val="single" w:color="auto" w:sz="4" w:space="0"/>
              <w:right w:val="single" w:color="auto" w:sz="4" w:space="0"/>
            </w:tcBorders>
            <w:vAlign w:val="center"/>
          </w:tcPr>
          <w:p w14:paraId="6FE4B83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30 Motorcycles for QA Officers procured</w:t>
            </w:r>
          </w:p>
        </w:tc>
        <w:tc>
          <w:tcPr>
            <w:tcW w:w="776" w:type="pct"/>
            <w:tcBorders>
              <w:top w:val="nil"/>
              <w:left w:val="nil"/>
              <w:bottom w:val="single" w:color="auto" w:sz="4" w:space="0"/>
              <w:right w:val="single" w:color="auto" w:sz="4" w:space="0"/>
            </w:tcBorders>
            <w:vAlign w:val="center"/>
          </w:tcPr>
          <w:p w14:paraId="347D0AC0">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To convey QA staff for effective monitoring at the LGEAs</w:t>
            </w:r>
          </w:p>
        </w:tc>
        <w:tc>
          <w:tcPr>
            <w:tcW w:w="613" w:type="pct"/>
            <w:tcBorders>
              <w:top w:val="nil"/>
              <w:left w:val="nil"/>
              <w:bottom w:val="single" w:color="auto" w:sz="4" w:space="0"/>
              <w:right w:val="single" w:color="auto" w:sz="4" w:space="0"/>
            </w:tcBorders>
            <w:vAlign w:val="center"/>
          </w:tcPr>
          <w:p w14:paraId="3C1234B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75% achieved</w:t>
            </w:r>
          </w:p>
        </w:tc>
        <w:tc>
          <w:tcPr>
            <w:tcW w:w="678" w:type="pct"/>
            <w:tcBorders>
              <w:top w:val="nil"/>
              <w:left w:val="nil"/>
              <w:bottom w:val="single" w:color="auto" w:sz="4" w:space="0"/>
              <w:right w:val="single" w:color="auto" w:sz="4" w:space="0"/>
            </w:tcBorders>
            <w:vAlign w:val="center"/>
          </w:tcPr>
          <w:p w14:paraId="217CA5C6">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30 Motorcycles for QA Officers</w:t>
            </w:r>
          </w:p>
        </w:tc>
        <w:tc>
          <w:tcPr>
            <w:tcW w:w="901" w:type="pct"/>
            <w:tcBorders>
              <w:top w:val="nil"/>
              <w:left w:val="nil"/>
              <w:bottom w:val="single" w:color="auto" w:sz="4" w:space="0"/>
              <w:right w:val="single" w:color="auto" w:sz="4" w:space="0"/>
            </w:tcBorders>
            <w:vAlign w:val="center"/>
          </w:tcPr>
          <w:p w14:paraId="45F0623D">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2,837,500</w:t>
            </w:r>
          </w:p>
        </w:tc>
      </w:tr>
      <w:tr w14:paraId="3349DA7F">
        <w:tblPrEx>
          <w:tblCellMar>
            <w:top w:w="15" w:type="dxa"/>
            <w:left w:w="108" w:type="dxa"/>
            <w:bottom w:w="0" w:type="dxa"/>
            <w:right w:w="108" w:type="dxa"/>
          </w:tblCellMar>
        </w:tblPrEx>
        <w:trPr>
          <w:gridAfter w:val="1"/>
          <w:wAfter w:w="138" w:type="pct"/>
          <w:trHeight w:val="1785" w:hRule="atLeast"/>
        </w:trPr>
        <w:tc>
          <w:tcPr>
            <w:tcW w:w="597" w:type="pct"/>
            <w:tcBorders>
              <w:top w:val="nil"/>
              <w:left w:val="single" w:color="auto" w:sz="4" w:space="0"/>
              <w:bottom w:val="single" w:color="auto" w:sz="4" w:space="0"/>
              <w:right w:val="single" w:color="auto" w:sz="4" w:space="0"/>
            </w:tcBorders>
            <w:noWrap/>
            <w:vAlign w:val="center"/>
          </w:tcPr>
          <w:p w14:paraId="35EEE882">
            <w:pPr>
              <w:spacing w:after="0" w:line="240" w:lineRule="auto"/>
              <w:jc w:val="center"/>
              <w:rPr>
                <w:rFonts w:ascii="Times New Roman" w:hAnsi="Times New Roman" w:eastAsia="Times New Roman" w:cs="Times New Roman"/>
                <w:b/>
                <w:bCs/>
                <w:color w:val="000000"/>
                <w:sz w:val="14"/>
                <w:szCs w:val="14"/>
                <w:lang w:val="zh-CN" w:eastAsia="zh-CN"/>
              </w:rPr>
            </w:pPr>
            <w:r>
              <w:rPr>
                <w:rFonts w:ascii="Times New Roman" w:hAnsi="Times New Roman" w:eastAsia="Times New Roman" w:cs="Times New Roman"/>
                <w:b/>
                <w:bCs/>
                <w:color w:val="000000"/>
                <w:sz w:val="14"/>
                <w:szCs w:val="14"/>
                <w:lang w:val="zh-CN" w:eastAsia="zh-CN"/>
              </w:rPr>
              <w:t>8</w:t>
            </w:r>
          </w:p>
        </w:tc>
        <w:tc>
          <w:tcPr>
            <w:tcW w:w="648" w:type="pct"/>
            <w:tcBorders>
              <w:top w:val="nil"/>
              <w:left w:val="nil"/>
              <w:bottom w:val="single" w:color="auto" w:sz="4" w:space="0"/>
              <w:right w:val="single" w:color="auto" w:sz="4" w:space="0"/>
            </w:tcBorders>
            <w:vAlign w:val="center"/>
          </w:tcPr>
          <w:p w14:paraId="295A9DE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Conduct a review of 2024 to 2027 MTBESP, Publication and distribution of 200 copies to relevant stakeholders</w:t>
            </w:r>
          </w:p>
        </w:tc>
        <w:tc>
          <w:tcPr>
            <w:tcW w:w="648" w:type="pct"/>
            <w:tcBorders>
              <w:top w:val="nil"/>
              <w:left w:val="nil"/>
              <w:bottom w:val="single" w:color="auto" w:sz="4" w:space="0"/>
              <w:right w:val="single" w:color="auto" w:sz="4" w:space="0"/>
            </w:tcBorders>
            <w:vAlign w:val="center"/>
          </w:tcPr>
          <w:p w14:paraId="1468056E">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2024 to 2027 MTBESP reviewed. </w:t>
            </w:r>
          </w:p>
        </w:tc>
        <w:tc>
          <w:tcPr>
            <w:tcW w:w="776" w:type="pct"/>
            <w:tcBorders>
              <w:top w:val="nil"/>
              <w:left w:val="nil"/>
              <w:bottom w:val="single" w:color="auto" w:sz="4" w:space="0"/>
              <w:right w:val="single" w:color="auto" w:sz="4" w:space="0"/>
            </w:tcBorders>
            <w:vAlign w:val="center"/>
          </w:tcPr>
          <w:p w14:paraId="75A4F904">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sustained yearly strategic planning</w:t>
            </w:r>
          </w:p>
        </w:tc>
        <w:tc>
          <w:tcPr>
            <w:tcW w:w="613" w:type="pct"/>
            <w:tcBorders>
              <w:top w:val="nil"/>
              <w:left w:val="nil"/>
              <w:bottom w:val="single" w:color="auto" w:sz="4" w:space="0"/>
              <w:right w:val="single" w:color="auto" w:sz="4" w:space="0"/>
            </w:tcBorders>
            <w:vAlign w:val="center"/>
          </w:tcPr>
          <w:p w14:paraId="54F20729">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50% achieved</w:t>
            </w:r>
          </w:p>
        </w:tc>
        <w:tc>
          <w:tcPr>
            <w:tcW w:w="678" w:type="pct"/>
            <w:tcBorders>
              <w:top w:val="nil"/>
              <w:left w:val="nil"/>
              <w:bottom w:val="single" w:color="auto" w:sz="4" w:space="0"/>
              <w:right w:val="single" w:color="auto" w:sz="4" w:space="0"/>
            </w:tcBorders>
            <w:vAlign w:val="center"/>
          </w:tcPr>
          <w:p w14:paraId="6409A1B5">
            <w:pPr>
              <w:spacing w:after="0" w:line="240" w:lineRule="auto"/>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 xml:space="preserve">2024 to 2027 MTBESP </w:t>
            </w:r>
          </w:p>
        </w:tc>
        <w:tc>
          <w:tcPr>
            <w:tcW w:w="901" w:type="pct"/>
            <w:tcBorders>
              <w:top w:val="nil"/>
              <w:left w:val="nil"/>
              <w:bottom w:val="single" w:color="auto" w:sz="4" w:space="0"/>
              <w:right w:val="single" w:color="auto" w:sz="4" w:space="0"/>
            </w:tcBorders>
            <w:vAlign w:val="center"/>
          </w:tcPr>
          <w:p w14:paraId="608D9995">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7,000,000</w:t>
            </w:r>
          </w:p>
        </w:tc>
      </w:tr>
      <w:tr w14:paraId="69466D07">
        <w:tblPrEx>
          <w:tblCellMar>
            <w:top w:w="15" w:type="dxa"/>
            <w:left w:w="108" w:type="dxa"/>
            <w:bottom w:w="0" w:type="dxa"/>
            <w:right w:w="108" w:type="dxa"/>
          </w:tblCellMar>
        </w:tblPrEx>
        <w:trPr>
          <w:gridAfter w:val="1"/>
          <w:wAfter w:w="138" w:type="pct"/>
          <w:trHeight w:val="464" w:hRule="atLeast"/>
        </w:trPr>
        <w:tc>
          <w:tcPr>
            <w:tcW w:w="597" w:type="pct"/>
            <w:vMerge w:val="restart"/>
            <w:tcBorders>
              <w:top w:val="nil"/>
              <w:left w:val="single" w:color="auto" w:sz="4" w:space="0"/>
              <w:bottom w:val="single" w:color="auto" w:sz="4" w:space="0"/>
              <w:right w:val="single" w:color="auto" w:sz="4" w:space="0"/>
            </w:tcBorders>
            <w:noWrap/>
            <w:vAlign w:val="center"/>
          </w:tcPr>
          <w:p w14:paraId="33500D29">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 </w:t>
            </w:r>
          </w:p>
        </w:tc>
        <w:tc>
          <w:tcPr>
            <w:tcW w:w="3364" w:type="pct"/>
            <w:gridSpan w:val="5"/>
            <w:vMerge w:val="restart"/>
            <w:tcBorders>
              <w:top w:val="single" w:color="auto" w:sz="4" w:space="0"/>
              <w:left w:val="single" w:color="auto" w:sz="4" w:space="0"/>
              <w:bottom w:val="single" w:color="auto" w:sz="4" w:space="0"/>
              <w:right w:val="single" w:color="auto" w:sz="4" w:space="0"/>
            </w:tcBorders>
            <w:vAlign w:val="center"/>
          </w:tcPr>
          <w:p w14:paraId="21159B43">
            <w:pPr>
              <w:spacing w:after="0" w:line="240" w:lineRule="auto"/>
              <w:jc w:val="center"/>
              <w:rPr>
                <w:rFonts w:ascii="Calibri" w:hAnsi="Calibri" w:eastAsia="Times New Roman" w:cs="Calibri"/>
                <w:b/>
                <w:bCs/>
                <w:color w:val="000000"/>
                <w:sz w:val="16"/>
                <w:szCs w:val="16"/>
                <w:lang w:val="zh-CN" w:eastAsia="zh-CN"/>
              </w:rPr>
            </w:pPr>
            <w:r>
              <w:rPr>
                <w:rFonts w:ascii="Calibri" w:hAnsi="Calibri" w:eastAsia="Times New Roman" w:cs="Calibri"/>
                <w:b/>
                <w:bCs/>
                <w:color w:val="000000"/>
                <w:sz w:val="16"/>
                <w:szCs w:val="16"/>
                <w:lang w:val="zh-CN" w:eastAsia="zh-CN"/>
              </w:rPr>
              <w:t>SYSTEM STRENGTHENING SUB-TOTAL</w:t>
            </w:r>
          </w:p>
        </w:tc>
        <w:tc>
          <w:tcPr>
            <w:tcW w:w="901" w:type="pct"/>
            <w:vMerge w:val="restart"/>
            <w:tcBorders>
              <w:top w:val="nil"/>
              <w:left w:val="single" w:color="auto" w:sz="4" w:space="0"/>
              <w:bottom w:val="single" w:color="auto" w:sz="4" w:space="0"/>
              <w:right w:val="single" w:color="auto" w:sz="4" w:space="0"/>
            </w:tcBorders>
            <w:vAlign w:val="center"/>
          </w:tcPr>
          <w:p w14:paraId="54F22A1D">
            <w:pPr>
              <w:spacing w:after="0" w:line="240" w:lineRule="auto"/>
              <w:jc w:val="right"/>
              <w:rPr>
                <w:rFonts w:ascii="Calibri" w:hAnsi="Calibri" w:eastAsia="Times New Roman" w:cs="Calibri"/>
                <w:b/>
                <w:bCs/>
                <w:color w:val="000000"/>
                <w:sz w:val="14"/>
                <w:szCs w:val="14"/>
                <w:lang w:val="zh-CN" w:eastAsia="zh-CN"/>
              </w:rPr>
            </w:pPr>
            <w:r>
              <w:rPr>
                <w:rFonts w:ascii="Calibri" w:hAnsi="Calibri" w:eastAsia="Times New Roman" w:cs="Calibri"/>
                <w:b/>
                <w:bCs/>
                <w:color w:val="000000"/>
                <w:sz w:val="14"/>
                <w:szCs w:val="14"/>
                <w:lang w:val="zh-CN" w:eastAsia="zh-CN"/>
              </w:rPr>
              <w:t>334,126,720.47</w:t>
            </w:r>
          </w:p>
        </w:tc>
      </w:tr>
      <w:tr w14:paraId="532C54CA">
        <w:tblPrEx>
          <w:tblCellMar>
            <w:top w:w="15" w:type="dxa"/>
            <w:left w:w="108" w:type="dxa"/>
            <w:bottom w:w="0" w:type="dxa"/>
            <w:right w:w="108" w:type="dxa"/>
          </w:tblCellMar>
        </w:tblPrEx>
        <w:trPr>
          <w:trHeight w:val="300" w:hRule="atLeast"/>
        </w:trPr>
        <w:tc>
          <w:tcPr>
            <w:tcW w:w="597" w:type="pct"/>
            <w:vMerge w:val="continue"/>
            <w:tcBorders>
              <w:top w:val="nil"/>
              <w:left w:val="single" w:color="auto" w:sz="4" w:space="0"/>
              <w:bottom w:val="single" w:color="auto" w:sz="4" w:space="0"/>
              <w:right w:val="single" w:color="auto" w:sz="4" w:space="0"/>
            </w:tcBorders>
            <w:vAlign w:val="center"/>
          </w:tcPr>
          <w:p w14:paraId="4DD1A538">
            <w:pPr>
              <w:spacing w:after="0" w:line="240" w:lineRule="auto"/>
              <w:rPr>
                <w:rFonts w:ascii="Calibri" w:hAnsi="Calibri" w:eastAsia="Times New Roman" w:cs="Calibri"/>
                <w:color w:val="000000"/>
                <w:lang w:val="zh-CN" w:eastAsia="zh-CN"/>
              </w:rPr>
            </w:pPr>
          </w:p>
        </w:tc>
        <w:tc>
          <w:tcPr>
            <w:tcW w:w="3364" w:type="pct"/>
            <w:gridSpan w:val="5"/>
            <w:vMerge w:val="continue"/>
            <w:tcBorders>
              <w:top w:val="single" w:color="auto" w:sz="4" w:space="0"/>
              <w:left w:val="single" w:color="auto" w:sz="4" w:space="0"/>
              <w:bottom w:val="single" w:color="auto" w:sz="4" w:space="0"/>
              <w:right w:val="single" w:color="auto" w:sz="4" w:space="0"/>
            </w:tcBorders>
            <w:vAlign w:val="center"/>
          </w:tcPr>
          <w:p w14:paraId="7EBC42F6">
            <w:pPr>
              <w:spacing w:after="0" w:line="240" w:lineRule="auto"/>
              <w:rPr>
                <w:rFonts w:ascii="Calibri" w:hAnsi="Calibri" w:eastAsia="Times New Roman" w:cs="Calibri"/>
                <w:b/>
                <w:bCs/>
                <w:color w:val="000000"/>
                <w:sz w:val="16"/>
                <w:szCs w:val="16"/>
                <w:lang w:val="zh-CN" w:eastAsia="zh-CN"/>
              </w:rPr>
            </w:pPr>
          </w:p>
        </w:tc>
        <w:tc>
          <w:tcPr>
            <w:tcW w:w="901" w:type="pct"/>
            <w:vMerge w:val="continue"/>
            <w:tcBorders>
              <w:top w:val="nil"/>
              <w:left w:val="single" w:color="auto" w:sz="4" w:space="0"/>
              <w:bottom w:val="single" w:color="auto" w:sz="4" w:space="0"/>
              <w:right w:val="single" w:color="auto" w:sz="4" w:space="0"/>
            </w:tcBorders>
            <w:vAlign w:val="center"/>
          </w:tcPr>
          <w:p w14:paraId="1761CD9B">
            <w:pPr>
              <w:spacing w:after="0" w:line="240" w:lineRule="auto"/>
              <w:rPr>
                <w:rFonts w:ascii="Calibri" w:hAnsi="Calibri" w:eastAsia="Times New Roman" w:cs="Calibri"/>
                <w:b/>
                <w:bCs/>
                <w:color w:val="000000"/>
                <w:sz w:val="14"/>
                <w:szCs w:val="14"/>
                <w:lang w:val="zh-CN" w:eastAsia="zh-CN"/>
              </w:rPr>
            </w:pPr>
          </w:p>
        </w:tc>
        <w:tc>
          <w:tcPr>
            <w:tcW w:w="138" w:type="pct"/>
            <w:tcBorders>
              <w:top w:val="nil"/>
              <w:left w:val="nil"/>
              <w:bottom w:val="nil"/>
              <w:right w:val="nil"/>
            </w:tcBorders>
            <w:noWrap/>
            <w:vAlign w:val="bottom"/>
          </w:tcPr>
          <w:p w14:paraId="1E197F10">
            <w:pPr>
              <w:spacing w:after="0" w:line="240" w:lineRule="auto"/>
              <w:jc w:val="right"/>
              <w:rPr>
                <w:rFonts w:ascii="Calibri" w:hAnsi="Calibri" w:eastAsia="Times New Roman" w:cs="Calibri"/>
                <w:b/>
                <w:bCs/>
                <w:color w:val="000000"/>
                <w:sz w:val="14"/>
                <w:szCs w:val="14"/>
                <w:lang w:val="zh-CN" w:eastAsia="zh-CN"/>
              </w:rPr>
            </w:pPr>
          </w:p>
        </w:tc>
      </w:tr>
    </w:tbl>
    <w:p w14:paraId="2239FDC1"/>
    <w:p w14:paraId="15797F06"/>
    <w:p w14:paraId="5896D57E">
      <w:pPr>
        <w:spacing w:after="120"/>
        <w:rPr>
          <w:b/>
        </w:rPr>
      </w:pPr>
      <w:r>
        <w:rPr>
          <w:b/>
        </w:rPr>
        <w:t>5.0</w:t>
      </w:r>
      <w:r>
        <w:rPr>
          <w:b/>
        </w:rPr>
        <w:tab/>
      </w:r>
      <w:r>
        <w:rPr>
          <w:b/>
        </w:rPr>
        <w:t>SUMM</w:t>
      </w:r>
      <w:r>
        <w:rPr>
          <w:rFonts w:hint="default"/>
          <w:b/>
          <w:lang w:val="en-US"/>
        </w:rPr>
        <w:t>A</w:t>
      </w:r>
      <w:r>
        <w:rPr>
          <w:b/>
        </w:rPr>
        <w:t>RY OF POLICY OBJECTIVE COSTS</w:t>
      </w:r>
    </w:p>
    <w:p w14:paraId="44B7C1E9">
      <w:pPr>
        <w:rPr>
          <w:rFonts w:cstheme="minorHAnsi"/>
          <w:b/>
          <w:bCs/>
        </w:rPr>
      </w:pPr>
      <w:r>
        <w:rPr>
          <w:rFonts w:cstheme="minorHAnsi"/>
          <w:b/>
          <w:bCs/>
        </w:rPr>
        <w:t>Table 5.1: Cost Summary for Financing Benue SUBEB Work Plan by Policy Objectives</w:t>
      </w:r>
    </w:p>
    <w:tbl>
      <w:tblPr>
        <w:tblStyle w:val="12"/>
        <w:tblW w:w="5000" w:type="pct"/>
        <w:tblInd w:w="0" w:type="dxa"/>
        <w:tblLayout w:type="autofit"/>
        <w:tblCellMar>
          <w:top w:w="0" w:type="dxa"/>
          <w:left w:w="108" w:type="dxa"/>
          <w:bottom w:w="0" w:type="dxa"/>
          <w:right w:w="108" w:type="dxa"/>
        </w:tblCellMar>
      </w:tblPr>
      <w:tblGrid>
        <w:gridCol w:w="1152"/>
        <w:gridCol w:w="5451"/>
        <w:gridCol w:w="2642"/>
      </w:tblGrid>
      <w:tr w14:paraId="110416A7">
        <w:trPr>
          <w:trHeight w:val="300" w:hRule="atLeast"/>
        </w:trPr>
        <w:tc>
          <w:tcPr>
            <w:tcW w:w="623" w:type="pct"/>
            <w:vMerge w:val="restart"/>
            <w:tcBorders>
              <w:top w:val="single" w:color="auto" w:sz="4" w:space="0"/>
              <w:left w:val="single" w:color="auto" w:sz="4" w:space="0"/>
              <w:bottom w:val="single" w:color="auto" w:sz="4" w:space="0"/>
              <w:right w:val="single" w:color="auto" w:sz="4" w:space="0"/>
            </w:tcBorders>
            <w:vAlign w:val="center"/>
          </w:tcPr>
          <w:p w14:paraId="223F25B7">
            <w:pPr>
              <w:spacing w:after="0" w:line="240" w:lineRule="auto"/>
              <w:jc w:val="center"/>
              <w:rPr>
                <w:rFonts w:eastAsia="Times New Roman" w:cstheme="minorHAnsi"/>
                <w:b/>
                <w:bCs/>
                <w:color w:val="000000"/>
                <w:sz w:val="18"/>
                <w:szCs w:val="18"/>
                <w:lang w:val="en-US"/>
              </w:rPr>
            </w:pPr>
            <w:r>
              <w:rPr>
                <w:rFonts w:eastAsia="Times New Roman" w:cstheme="minorHAnsi"/>
                <w:b/>
                <w:bCs/>
                <w:color w:val="000000"/>
                <w:sz w:val="18"/>
                <w:szCs w:val="18"/>
                <w:lang w:val="en-US"/>
              </w:rPr>
              <w:t>S/N</w:t>
            </w:r>
          </w:p>
        </w:tc>
        <w:tc>
          <w:tcPr>
            <w:tcW w:w="2948" w:type="pct"/>
            <w:vMerge w:val="restart"/>
            <w:tcBorders>
              <w:top w:val="single" w:color="auto" w:sz="4" w:space="0"/>
              <w:left w:val="single" w:color="auto" w:sz="4" w:space="0"/>
              <w:bottom w:val="single" w:color="auto" w:sz="4" w:space="0"/>
              <w:right w:val="single" w:color="auto" w:sz="4" w:space="0"/>
            </w:tcBorders>
            <w:vAlign w:val="center"/>
          </w:tcPr>
          <w:p w14:paraId="6B9698E5">
            <w:pPr>
              <w:spacing w:after="0" w:line="240" w:lineRule="auto"/>
              <w:jc w:val="center"/>
              <w:rPr>
                <w:rFonts w:eastAsia="Times New Roman" w:cstheme="minorHAnsi"/>
                <w:b/>
                <w:bCs/>
                <w:color w:val="000000"/>
                <w:sz w:val="18"/>
                <w:szCs w:val="18"/>
                <w:lang w:val="en-US"/>
              </w:rPr>
            </w:pPr>
            <w:r>
              <w:rPr>
                <w:rFonts w:eastAsia="Times New Roman" w:cstheme="minorHAnsi"/>
                <w:b/>
                <w:bCs/>
                <w:color w:val="000000"/>
                <w:sz w:val="18"/>
                <w:szCs w:val="18"/>
                <w:lang w:val="en-US"/>
              </w:rPr>
              <w:t>POLICY OB</w:t>
            </w:r>
            <w:bookmarkStart w:id="0" w:name="_GoBack"/>
            <w:bookmarkEnd w:id="0"/>
            <w:r>
              <w:rPr>
                <w:rFonts w:eastAsia="Times New Roman" w:cstheme="minorHAnsi"/>
                <w:b/>
                <w:bCs/>
                <w:color w:val="000000"/>
                <w:sz w:val="18"/>
                <w:szCs w:val="18"/>
                <w:lang w:val="en-US"/>
              </w:rPr>
              <w:t>JECTIVE</w:t>
            </w:r>
          </w:p>
        </w:tc>
        <w:tc>
          <w:tcPr>
            <w:tcW w:w="1429" w:type="pct"/>
            <w:tcBorders>
              <w:top w:val="single" w:color="auto" w:sz="4" w:space="0"/>
              <w:left w:val="nil"/>
              <w:bottom w:val="single" w:color="auto" w:sz="4" w:space="0"/>
              <w:right w:val="single" w:color="auto" w:sz="4" w:space="0"/>
            </w:tcBorders>
            <w:vAlign w:val="center"/>
          </w:tcPr>
          <w:p w14:paraId="0B748AF9">
            <w:pPr>
              <w:spacing w:after="0" w:line="240" w:lineRule="auto"/>
              <w:jc w:val="center"/>
              <w:rPr>
                <w:rFonts w:eastAsia="Times New Roman" w:cstheme="minorHAnsi"/>
                <w:b/>
                <w:bCs/>
                <w:color w:val="000000"/>
                <w:sz w:val="18"/>
                <w:szCs w:val="18"/>
                <w:lang w:val="en-US"/>
              </w:rPr>
            </w:pPr>
            <w:r>
              <w:rPr>
                <w:rFonts w:eastAsia="Times New Roman" w:cstheme="minorHAnsi"/>
                <w:b/>
                <w:bCs/>
                <w:color w:val="000000"/>
                <w:sz w:val="18"/>
                <w:szCs w:val="18"/>
                <w:lang w:val="en-US"/>
              </w:rPr>
              <w:t>COSTS (NGN ‘000’)</w:t>
            </w:r>
          </w:p>
        </w:tc>
      </w:tr>
      <w:tr w14:paraId="052ED08C">
        <w:tblPrEx>
          <w:tblCellMar>
            <w:top w:w="0" w:type="dxa"/>
            <w:left w:w="108" w:type="dxa"/>
            <w:bottom w:w="0" w:type="dxa"/>
            <w:right w:w="108" w:type="dxa"/>
          </w:tblCellMar>
        </w:tblPrEx>
        <w:trPr>
          <w:trHeight w:val="300" w:hRule="atLeast"/>
        </w:trPr>
        <w:tc>
          <w:tcPr>
            <w:tcW w:w="623" w:type="pct"/>
            <w:vMerge w:val="continue"/>
            <w:tcBorders>
              <w:top w:val="single" w:color="auto" w:sz="4" w:space="0"/>
              <w:left w:val="single" w:color="auto" w:sz="4" w:space="0"/>
              <w:bottom w:val="single" w:color="auto" w:sz="4" w:space="0"/>
              <w:right w:val="single" w:color="auto" w:sz="4" w:space="0"/>
            </w:tcBorders>
            <w:vAlign w:val="center"/>
          </w:tcPr>
          <w:p w14:paraId="64E5ADE0">
            <w:pPr>
              <w:spacing w:after="0" w:line="240" w:lineRule="auto"/>
              <w:jc w:val="center"/>
              <w:rPr>
                <w:rFonts w:eastAsia="Times New Roman" w:cstheme="minorHAnsi"/>
                <w:b/>
                <w:bCs/>
                <w:color w:val="000000"/>
                <w:sz w:val="18"/>
                <w:szCs w:val="18"/>
                <w:lang w:val="en-US"/>
              </w:rPr>
            </w:pPr>
          </w:p>
        </w:tc>
        <w:tc>
          <w:tcPr>
            <w:tcW w:w="2948" w:type="pct"/>
            <w:vMerge w:val="continue"/>
            <w:tcBorders>
              <w:top w:val="single" w:color="auto" w:sz="4" w:space="0"/>
              <w:left w:val="single" w:color="auto" w:sz="4" w:space="0"/>
              <w:bottom w:val="single" w:color="auto" w:sz="4" w:space="0"/>
              <w:right w:val="single" w:color="auto" w:sz="4" w:space="0"/>
            </w:tcBorders>
            <w:vAlign w:val="center"/>
          </w:tcPr>
          <w:p w14:paraId="5A4C66D4">
            <w:pPr>
              <w:spacing w:after="0" w:line="240" w:lineRule="auto"/>
              <w:jc w:val="center"/>
              <w:rPr>
                <w:rFonts w:eastAsia="Times New Roman" w:cstheme="minorHAnsi"/>
                <w:b/>
                <w:bCs/>
                <w:color w:val="000000"/>
                <w:sz w:val="18"/>
                <w:szCs w:val="18"/>
                <w:lang w:val="en-US"/>
              </w:rPr>
            </w:pPr>
          </w:p>
        </w:tc>
        <w:tc>
          <w:tcPr>
            <w:tcW w:w="1429" w:type="pct"/>
            <w:tcBorders>
              <w:top w:val="nil"/>
              <w:left w:val="nil"/>
              <w:bottom w:val="single" w:color="auto" w:sz="4" w:space="0"/>
              <w:right w:val="single" w:color="auto" w:sz="4" w:space="0"/>
            </w:tcBorders>
            <w:vAlign w:val="center"/>
          </w:tcPr>
          <w:p w14:paraId="4011C7E7">
            <w:pPr>
              <w:spacing w:after="0" w:line="240" w:lineRule="auto"/>
              <w:jc w:val="center"/>
              <w:rPr>
                <w:rFonts w:eastAsia="Times New Roman" w:cstheme="minorHAnsi"/>
                <w:b/>
                <w:bCs/>
                <w:color w:val="000000"/>
                <w:sz w:val="18"/>
                <w:szCs w:val="18"/>
                <w:lang w:val="en-US"/>
              </w:rPr>
            </w:pPr>
            <w:r>
              <w:rPr>
                <w:rFonts w:eastAsia="Times New Roman" w:cstheme="minorHAnsi"/>
                <w:b/>
                <w:bCs/>
                <w:color w:val="000000"/>
                <w:sz w:val="18"/>
                <w:szCs w:val="18"/>
                <w:lang w:val="en-US"/>
              </w:rPr>
              <w:t>2025</w:t>
            </w:r>
          </w:p>
        </w:tc>
      </w:tr>
      <w:tr w14:paraId="58BB08D8">
        <w:tblPrEx>
          <w:tblCellMar>
            <w:top w:w="0" w:type="dxa"/>
            <w:left w:w="108" w:type="dxa"/>
            <w:bottom w:w="0" w:type="dxa"/>
            <w:right w:w="108" w:type="dxa"/>
          </w:tblCellMar>
        </w:tblPrEx>
        <w:trPr>
          <w:trHeight w:val="487" w:hRule="exact"/>
        </w:trPr>
        <w:tc>
          <w:tcPr>
            <w:tcW w:w="623" w:type="pct"/>
            <w:tcBorders>
              <w:top w:val="nil"/>
              <w:left w:val="single" w:color="auto" w:sz="4" w:space="0"/>
              <w:bottom w:val="single" w:color="auto" w:sz="4" w:space="0"/>
              <w:right w:val="single" w:color="auto" w:sz="4" w:space="0"/>
            </w:tcBorders>
            <w:noWrap/>
            <w:vAlign w:val="bottom"/>
          </w:tcPr>
          <w:p w14:paraId="7003465A">
            <w:pPr>
              <w:spacing w:after="0" w:line="240" w:lineRule="auto"/>
              <w:jc w:val="center"/>
              <w:rPr>
                <w:rFonts w:eastAsia="Times New Roman" w:cstheme="minorHAnsi"/>
                <w:b/>
                <w:bCs/>
                <w:color w:val="000000"/>
                <w:sz w:val="18"/>
                <w:szCs w:val="18"/>
                <w:lang w:val="en-US"/>
              </w:rPr>
            </w:pPr>
            <w:r>
              <w:rPr>
                <w:rFonts w:eastAsia="Times New Roman" w:cstheme="minorHAnsi"/>
                <w:b/>
                <w:bCs/>
                <w:color w:val="000000"/>
                <w:sz w:val="18"/>
                <w:szCs w:val="18"/>
                <w:lang w:val="en-US"/>
              </w:rPr>
              <w:t>1</w:t>
            </w:r>
          </w:p>
        </w:tc>
        <w:tc>
          <w:tcPr>
            <w:tcW w:w="2948" w:type="pct"/>
            <w:tcBorders>
              <w:top w:val="nil"/>
              <w:left w:val="nil"/>
              <w:bottom w:val="single" w:color="auto" w:sz="4" w:space="0"/>
              <w:right w:val="single" w:color="auto" w:sz="4" w:space="0"/>
            </w:tcBorders>
            <w:vAlign w:val="bottom"/>
          </w:tcPr>
          <w:p w14:paraId="48AECD13">
            <w:pPr>
              <w:spacing w:after="0" w:line="240" w:lineRule="auto"/>
              <w:rPr>
                <w:rFonts w:eastAsia="Times New Roman" w:cstheme="minorHAnsi"/>
                <w:b/>
                <w:bCs/>
                <w:color w:val="000000"/>
                <w:sz w:val="18"/>
                <w:szCs w:val="18"/>
                <w:lang w:val="en-US"/>
              </w:rPr>
            </w:pPr>
            <w:r>
              <w:rPr>
                <w:rFonts w:eastAsia="Times New Roman" w:cstheme="minorHAnsi"/>
                <w:b/>
                <w:bCs/>
                <w:color w:val="000000"/>
                <w:sz w:val="18"/>
                <w:szCs w:val="18"/>
                <w:lang w:val="en-US"/>
              </w:rPr>
              <w:t>ACEESS, EQUITY AND INCLUSIVENESS - SUB TOTAL</w:t>
            </w:r>
          </w:p>
        </w:tc>
        <w:tc>
          <w:tcPr>
            <w:tcW w:w="1429" w:type="pct"/>
            <w:tcBorders>
              <w:top w:val="nil"/>
              <w:left w:val="nil"/>
              <w:bottom w:val="single" w:color="auto" w:sz="4" w:space="0"/>
              <w:right w:val="single" w:color="auto" w:sz="4" w:space="0"/>
            </w:tcBorders>
            <w:vAlign w:val="bottom"/>
          </w:tcPr>
          <w:p w14:paraId="74FE3EC5">
            <w:pPr>
              <w:spacing w:after="0" w:line="240" w:lineRule="auto"/>
              <w:jc w:val="right"/>
              <w:rPr>
                <w:rFonts w:eastAsia="Times New Roman" w:cstheme="minorHAnsi"/>
                <w:b/>
                <w:bCs/>
                <w:color w:val="000000"/>
                <w:sz w:val="18"/>
                <w:szCs w:val="18"/>
                <w:lang w:val="en-US"/>
              </w:rPr>
            </w:pPr>
            <w:r>
              <w:rPr>
                <w:rFonts w:eastAsia="Times New Roman" w:cstheme="minorHAnsi"/>
                <w:b/>
                <w:bCs/>
                <w:color w:val="000000"/>
                <w:sz w:val="18"/>
                <w:szCs w:val="18"/>
                <w:lang w:val="en-US"/>
              </w:rPr>
              <w:t>10,173,122,568.27</w:t>
            </w:r>
          </w:p>
        </w:tc>
      </w:tr>
      <w:tr w14:paraId="23645E37">
        <w:tblPrEx>
          <w:tblCellMar>
            <w:top w:w="0" w:type="dxa"/>
            <w:left w:w="108" w:type="dxa"/>
            <w:bottom w:w="0" w:type="dxa"/>
            <w:right w:w="108" w:type="dxa"/>
          </w:tblCellMar>
        </w:tblPrEx>
        <w:trPr>
          <w:trHeight w:val="451" w:hRule="exact"/>
        </w:trPr>
        <w:tc>
          <w:tcPr>
            <w:tcW w:w="623" w:type="pct"/>
            <w:tcBorders>
              <w:top w:val="nil"/>
              <w:left w:val="single" w:color="auto" w:sz="4" w:space="0"/>
              <w:bottom w:val="single" w:color="auto" w:sz="4" w:space="0"/>
              <w:right w:val="single" w:color="auto" w:sz="4" w:space="0"/>
            </w:tcBorders>
            <w:noWrap/>
            <w:vAlign w:val="bottom"/>
          </w:tcPr>
          <w:p w14:paraId="1A4F3B49">
            <w:pPr>
              <w:spacing w:after="0" w:line="240" w:lineRule="auto"/>
              <w:jc w:val="center"/>
              <w:rPr>
                <w:rFonts w:eastAsia="Times New Roman" w:cstheme="minorHAnsi"/>
                <w:b/>
                <w:bCs/>
                <w:color w:val="000000"/>
                <w:sz w:val="18"/>
                <w:szCs w:val="18"/>
                <w:lang w:val="en-US"/>
              </w:rPr>
            </w:pPr>
            <w:r>
              <w:rPr>
                <w:rFonts w:eastAsia="Times New Roman" w:cstheme="minorHAnsi"/>
                <w:b/>
                <w:bCs/>
                <w:color w:val="000000"/>
                <w:sz w:val="18"/>
                <w:szCs w:val="18"/>
                <w:lang w:val="en-US"/>
              </w:rPr>
              <w:t>2</w:t>
            </w:r>
          </w:p>
        </w:tc>
        <w:tc>
          <w:tcPr>
            <w:tcW w:w="2948" w:type="pct"/>
            <w:tcBorders>
              <w:top w:val="nil"/>
              <w:left w:val="nil"/>
              <w:bottom w:val="single" w:color="auto" w:sz="4" w:space="0"/>
              <w:right w:val="single" w:color="auto" w:sz="4" w:space="0"/>
            </w:tcBorders>
            <w:vAlign w:val="bottom"/>
          </w:tcPr>
          <w:p w14:paraId="6CA219D0">
            <w:pPr>
              <w:spacing w:after="0" w:line="240" w:lineRule="auto"/>
              <w:rPr>
                <w:rFonts w:eastAsia="Times New Roman" w:cstheme="minorHAnsi"/>
                <w:b/>
                <w:bCs/>
                <w:color w:val="000000"/>
                <w:sz w:val="18"/>
                <w:szCs w:val="18"/>
                <w:lang w:val="en-US"/>
              </w:rPr>
            </w:pPr>
            <w:r>
              <w:rPr>
                <w:rFonts w:eastAsia="Times New Roman" w:cstheme="minorHAnsi"/>
                <w:b/>
                <w:bCs/>
                <w:color w:val="000000"/>
                <w:sz w:val="18"/>
                <w:szCs w:val="18"/>
                <w:lang w:val="en-US"/>
              </w:rPr>
              <w:t>QUALITY AND EFFICIENCY - SUB TOTAL</w:t>
            </w:r>
          </w:p>
        </w:tc>
        <w:tc>
          <w:tcPr>
            <w:tcW w:w="1429" w:type="pct"/>
            <w:tcBorders>
              <w:top w:val="nil"/>
              <w:left w:val="nil"/>
              <w:bottom w:val="single" w:color="auto" w:sz="4" w:space="0"/>
              <w:right w:val="single" w:color="auto" w:sz="4" w:space="0"/>
            </w:tcBorders>
            <w:vAlign w:val="bottom"/>
          </w:tcPr>
          <w:p w14:paraId="21C5268B">
            <w:pPr>
              <w:spacing w:after="0" w:line="240" w:lineRule="auto"/>
              <w:jc w:val="right"/>
              <w:rPr>
                <w:rFonts w:eastAsia="Times New Roman" w:cstheme="minorHAnsi"/>
                <w:b/>
                <w:bCs/>
                <w:color w:val="000000"/>
                <w:sz w:val="18"/>
                <w:szCs w:val="18"/>
                <w:lang w:val="en-US"/>
              </w:rPr>
            </w:pPr>
            <w:r>
              <w:rPr>
                <w:rFonts w:eastAsia="Times New Roman" w:cstheme="minorHAnsi"/>
                <w:b/>
                <w:bCs/>
                <w:color w:val="000000"/>
                <w:sz w:val="18"/>
                <w:szCs w:val="18"/>
                <w:lang w:val="en-US"/>
              </w:rPr>
              <w:t>8,380,713,537.43</w:t>
            </w:r>
          </w:p>
        </w:tc>
      </w:tr>
      <w:tr w14:paraId="50923892">
        <w:tblPrEx>
          <w:tblCellMar>
            <w:top w:w="0" w:type="dxa"/>
            <w:left w:w="108" w:type="dxa"/>
            <w:bottom w:w="0" w:type="dxa"/>
            <w:right w:w="108" w:type="dxa"/>
          </w:tblCellMar>
        </w:tblPrEx>
        <w:trPr>
          <w:trHeight w:val="541" w:hRule="exact"/>
        </w:trPr>
        <w:tc>
          <w:tcPr>
            <w:tcW w:w="623" w:type="pct"/>
            <w:tcBorders>
              <w:top w:val="nil"/>
              <w:left w:val="single" w:color="auto" w:sz="4" w:space="0"/>
              <w:bottom w:val="single" w:color="auto" w:sz="4" w:space="0"/>
              <w:right w:val="single" w:color="auto" w:sz="4" w:space="0"/>
            </w:tcBorders>
            <w:noWrap/>
            <w:vAlign w:val="bottom"/>
          </w:tcPr>
          <w:p w14:paraId="5C7F34E7">
            <w:pPr>
              <w:spacing w:after="0" w:line="240" w:lineRule="auto"/>
              <w:jc w:val="center"/>
              <w:rPr>
                <w:rFonts w:eastAsia="Times New Roman" w:cstheme="minorHAnsi"/>
                <w:b/>
                <w:bCs/>
                <w:color w:val="000000"/>
                <w:sz w:val="18"/>
                <w:szCs w:val="18"/>
                <w:lang w:val="en-US"/>
              </w:rPr>
            </w:pPr>
            <w:r>
              <w:rPr>
                <w:rFonts w:eastAsia="Times New Roman" w:cstheme="minorHAnsi"/>
                <w:b/>
                <w:bCs/>
                <w:color w:val="000000"/>
                <w:sz w:val="18"/>
                <w:szCs w:val="18"/>
                <w:lang w:val="en-US"/>
              </w:rPr>
              <w:t>3</w:t>
            </w:r>
          </w:p>
        </w:tc>
        <w:tc>
          <w:tcPr>
            <w:tcW w:w="2948" w:type="pct"/>
            <w:tcBorders>
              <w:top w:val="nil"/>
              <w:left w:val="nil"/>
              <w:bottom w:val="single" w:color="auto" w:sz="4" w:space="0"/>
              <w:right w:val="single" w:color="auto" w:sz="4" w:space="0"/>
            </w:tcBorders>
            <w:vAlign w:val="bottom"/>
          </w:tcPr>
          <w:p w14:paraId="171D625A">
            <w:pPr>
              <w:spacing w:after="0" w:line="240" w:lineRule="auto"/>
              <w:rPr>
                <w:rFonts w:eastAsia="Times New Roman" w:cstheme="minorHAnsi"/>
                <w:b/>
                <w:bCs/>
                <w:color w:val="000000"/>
                <w:sz w:val="18"/>
                <w:szCs w:val="18"/>
                <w:lang w:val="en-US"/>
              </w:rPr>
            </w:pPr>
            <w:r>
              <w:rPr>
                <w:rFonts w:eastAsia="Times New Roman" w:cstheme="minorHAnsi"/>
                <w:b/>
                <w:bCs/>
                <w:color w:val="000000"/>
                <w:sz w:val="18"/>
                <w:szCs w:val="18"/>
                <w:lang w:val="en-US"/>
              </w:rPr>
              <w:t>SYSTEM STRENGTHENING AND EFFICIENCY - SUB TOTAL</w:t>
            </w:r>
          </w:p>
        </w:tc>
        <w:tc>
          <w:tcPr>
            <w:tcW w:w="1429" w:type="pct"/>
            <w:tcBorders>
              <w:top w:val="nil"/>
              <w:left w:val="nil"/>
              <w:bottom w:val="single" w:color="auto" w:sz="4" w:space="0"/>
              <w:right w:val="single" w:color="auto" w:sz="4" w:space="0"/>
            </w:tcBorders>
            <w:vAlign w:val="bottom"/>
          </w:tcPr>
          <w:p w14:paraId="5D52E7C4">
            <w:pPr>
              <w:spacing w:after="0" w:line="240" w:lineRule="auto"/>
              <w:jc w:val="right"/>
              <w:rPr>
                <w:rFonts w:eastAsia="Times New Roman" w:cstheme="minorHAnsi"/>
                <w:b/>
                <w:bCs/>
                <w:color w:val="000000"/>
                <w:sz w:val="18"/>
                <w:szCs w:val="18"/>
                <w:lang w:val="en-US"/>
              </w:rPr>
            </w:pPr>
            <w:r>
              <w:rPr>
                <w:rFonts w:eastAsia="Times New Roman" w:cstheme="minorHAnsi"/>
                <w:b/>
                <w:bCs/>
                <w:color w:val="000000"/>
                <w:sz w:val="18"/>
                <w:szCs w:val="18"/>
                <w:lang w:val="en-US"/>
              </w:rPr>
              <w:t>334,126,720.47</w:t>
            </w:r>
          </w:p>
        </w:tc>
      </w:tr>
      <w:tr w14:paraId="589DABF3">
        <w:tblPrEx>
          <w:tblCellMar>
            <w:top w:w="0" w:type="dxa"/>
            <w:left w:w="108" w:type="dxa"/>
            <w:bottom w:w="0" w:type="dxa"/>
            <w:right w:w="108" w:type="dxa"/>
          </w:tblCellMar>
        </w:tblPrEx>
        <w:trPr>
          <w:trHeight w:val="495" w:hRule="exact"/>
        </w:trPr>
        <w:tc>
          <w:tcPr>
            <w:tcW w:w="623" w:type="pct"/>
            <w:tcBorders>
              <w:top w:val="nil"/>
              <w:left w:val="single" w:color="auto" w:sz="4" w:space="0"/>
              <w:bottom w:val="single" w:color="auto" w:sz="4" w:space="0"/>
              <w:right w:val="single" w:color="auto" w:sz="4" w:space="0"/>
            </w:tcBorders>
            <w:noWrap/>
            <w:vAlign w:val="bottom"/>
          </w:tcPr>
          <w:p w14:paraId="0F0D038E">
            <w:pPr>
              <w:spacing w:after="0" w:line="240" w:lineRule="auto"/>
              <w:jc w:val="center"/>
              <w:rPr>
                <w:rFonts w:eastAsia="Times New Roman" w:cstheme="minorHAnsi"/>
                <w:b/>
                <w:bCs/>
                <w:color w:val="000000"/>
                <w:sz w:val="18"/>
                <w:szCs w:val="18"/>
                <w:lang w:val="en-US"/>
              </w:rPr>
            </w:pPr>
            <w:r>
              <w:rPr>
                <w:rFonts w:eastAsia="Times New Roman" w:cstheme="minorHAnsi"/>
                <w:b/>
                <w:bCs/>
                <w:color w:val="000000"/>
                <w:sz w:val="18"/>
                <w:szCs w:val="18"/>
                <w:lang w:val="en-US"/>
              </w:rPr>
              <w:t> </w:t>
            </w:r>
          </w:p>
        </w:tc>
        <w:tc>
          <w:tcPr>
            <w:tcW w:w="2948" w:type="pct"/>
            <w:tcBorders>
              <w:top w:val="nil"/>
              <w:left w:val="nil"/>
              <w:bottom w:val="single" w:color="auto" w:sz="4" w:space="0"/>
              <w:right w:val="single" w:color="auto" w:sz="4" w:space="0"/>
            </w:tcBorders>
            <w:vAlign w:val="bottom"/>
          </w:tcPr>
          <w:p w14:paraId="014E27A5">
            <w:pPr>
              <w:spacing w:after="0" w:line="240" w:lineRule="auto"/>
              <w:jc w:val="center"/>
              <w:rPr>
                <w:rFonts w:eastAsia="Times New Roman" w:cstheme="minorHAnsi"/>
                <w:b/>
                <w:bCs/>
                <w:color w:val="000000"/>
                <w:sz w:val="18"/>
                <w:szCs w:val="18"/>
                <w:lang w:val="en-US"/>
              </w:rPr>
            </w:pPr>
            <w:r>
              <w:rPr>
                <w:rFonts w:eastAsia="Times New Roman" w:cstheme="minorHAnsi"/>
                <w:b/>
                <w:bCs/>
                <w:color w:val="000000"/>
                <w:sz w:val="18"/>
                <w:szCs w:val="18"/>
                <w:lang w:val="en-US"/>
              </w:rPr>
              <w:t>GRAND TOTAL</w:t>
            </w:r>
          </w:p>
        </w:tc>
        <w:tc>
          <w:tcPr>
            <w:tcW w:w="1429" w:type="pct"/>
            <w:tcBorders>
              <w:top w:val="nil"/>
              <w:left w:val="nil"/>
              <w:bottom w:val="single" w:color="auto" w:sz="4" w:space="0"/>
              <w:right w:val="single" w:color="auto" w:sz="4" w:space="0"/>
            </w:tcBorders>
            <w:vAlign w:val="bottom"/>
          </w:tcPr>
          <w:p w14:paraId="2E539C3D">
            <w:pPr>
              <w:spacing w:after="0" w:line="240" w:lineRule="auto"/>
              <w:jc w:val="right"/>
              <w:rPr>
                <w:rFonts w:eastAsia="Times New Roman" w:cstheme="minorHAnsi"/>
                <w:b/>
                <w:bCs/>
                <w:color w:val="000000"/>
                <w:sz w:val="18"/>
                <w:szCs w:val="18"/>
                <w:lang w:val="en-US"/>
              </w:rPr>
            </w:pPr>
            <w:r>
              <w:rPr>
                <w:rFonts w:eastAsia="Times New Roman" w:cstheme="minorHAnsi"/>
                <w:b/>
                <w:bCs/>
                <w:color w:val="000000"/>
                <w:sz w:val="18"/>
                <w:szCs w:val="18"/>
                <w:lang w:val="en-US"/>
              </w:rPr>
              <w:t>18,887,962,826.17</w:t>
            </w:r>
          </w:p>
        </w:tc>
      </w:tr>
    </w:tbl>
    <w:p w14:paraId="767D4353"/>
    <w:p w14:paraId="4F86B581">
      <w:pPr>
        <w:pStyle w:val="19"/>
        <w:rPr>
          <w:rStyle w:val="15"/>
          <w:b w:val="0"/>
          <w:color w:val="auto"/>
          <w:u w:val="none"/>
        </w:rPr>
      </w:pPr>
      <w:r>
        <w:t>6.0</w:t>
      </w:r>
      <w:r>
        <w:tab/>
      </w:r>
      <w:r>
        <w:t>ASSUMPTIONS AND COSTS PROJECTIONS</w:t>
      </w:r>
    </w:p>
    <w:p w14:paraId="7DEDF2FF">
      <w:pPr>
        <w:spacing w:after="0" w:line="276" w:lineRule="auto"/>
        <w:jc w:val="both"/>
      </w:pPr>
      <w:r>
        <w:t>Assumptions and cost projections in this work plan aim to predict the future of the economy on a broad scale; also help for informed decisions to build the plan, though difficult and impossible situations are inevitable. We shall be leveraging on these other factors affecting the plans cost projections:</w:t>
      </w:r>
    </w:p>
    <w:p w14:paraId="2C901860">
      <w:pPr>
        <w:pStyle w:val="33"/>
        <w:numPr>
          <w:ilvl w:val="0"/>
          <w:numId w:val="2"/>
        </w:numPr>
        <w:spacing w:after="0" w:line="276" w:lineRule="auto"/>
        <w:jc w:val="both"/>
        <w:rPr>
          <w:rFonts w:cstheme="minorHAnsi"/>
        </w:rPr>
      </w:pPr>
      <w:r>
        <w:rPr>
          <w:rFonts w:cstheme="minorHAnsi"/>
        </w:rPr>
        <w:t>The general inflationary cost in recent times.</w:t>
      </w:r>
    </w:p>
    <w:p w14:paraId="2F03D88B">
      <w:pPr>
        <w:pStyle w:val="33"/>
        <w:numPr>
          <w:ilvl w:val="0"/>
          <w:numId w:val="2"/>
        </w:numPr>
        <w:spacing w:before="240" w:line="276" w:lineRule="auto"/>
        <w:jc w:val="both"/>
        <w:rPr>
          <w:rFonts w:cstheme="minorHAnsi"/>
        </w:rPr>
      </w:pPr>
      <w:r>
        <w:rPr>
          <w:rFonts w:cstheme="minorHAnsi"/>
        </w:rPr>
        <w:t>UBEC/SUBEB matching grant will be accessed.</w:t>
      </w:r>
    </w:p>
    <w:p w14:paraId="419712C7">
      <w:pPr>
        <w:pStyle w:val="33"/>
        <w:numPr>
          <w:ilvl w:val="0"/>
          <w:numId w:val="2"/>
        </w:numPr>
        <w:spacing w:before="240" w:line="276" w:lineRule="auto"/>
        <w:jc w:val="both"/>
        <w:rPr>
          <w:rFonts w:cstheme="minorHAnsi"/>
        </w:rPr>
      </w:pPr>
      <w:r>
        <w:rPr>
          <w:rFonts w:cstheme="minorHAnsi"/>
        </w:rPr>
        <w:t>UNICEF will contribute their supports.</w:t>
      </w:r>
    </w:p>
    <w:p w14:paraId="5BB844AB">
      <w:pPr>
        <w:pStyle w:val="33"/>
        <w:numPr>
          <w:ilvl w:val="0"/>
          <w:numId w:val="2"/>
        </w:numPr>
        <w:spacing w:before="240" w:line="276" w:lineRule="auto"/>
        <w:jc w:val="both"/>
        <w:rPr>
          <w:rFonts w:cstheme="minorHAnsi"/>
        </w:rPr>
      </w:pPr>
      <w:r>
        <w:rPr>
          <w:rFonts w:cstheme="minorHAnsi"/>
        </w:rPr>
        <w:t>Allocations from all levels will be release duly.</w:t>
      </w:r>
    </w:p>
    <w:p w14:paraId="472F2EEF">
      <w:pPr>
        <w:pStyle w:val="33"/>
        <w:numPr>
          <w:ilvl w:val="0"/>
          <w:numId w:val="2"/>
        </w:numPr>
        <w:spacing w:before="240" w:line="276" w:lineRule="auto"/>
        <w:jc w:val="both"/>
        <w:rPr>
          <w:rFonts w:cstheme="minorHAnsi"/>
        </w:rPr>
      </w:pPr>
      <w:r>
        <w:rPr>
          <w:rFonts w:cstheme="minorHAnsi"/>
        </w:rPr>
        <w:t>The Internally Generated Revenue (IGR) for the State will be on a rise.</w:t>
      </w:r>
    </w:p>
    <w:p w14:paraId="31EC8BF0">
      <w:pPr>
        <w:pStyle w:val="33"/>
        <w:numPr>
          <w:ilvl w:val="0"/>
          <w:numId w:val="2"/>
        </w:numPr>
        <w:spacing w:before="240" w:line="276" w:lineRule="auto"/>
        <w:jc w:val="both"/>
        <w:rPr>
          <w:rFonts w:cstheme="minorHAnsi"/>
        </w:rPr>
      </w:pPr>
      <w:r>
        <w:rPr>
          <w:rFonts w:cstheme="minorHAnsi"/>
        </w:rPr>
        <w:t>Improved insecurity/security in the State and Nation is expected.</w:t>
      </w:r>
    </w:p>
    <w:p w14:paraId="7A920996">
      <w:pPr>
        <w:pStyle w:val="33"/>
        <w:numPr>
          <w:ilvl w:val="0"/>
          <w:numId w:val="2"/>
        </w:numPr>
        <w:spacing w:after="100" w:afterAutospacing="1" w:line="276" w:lineRule="auto"/>
        <w:contextualSpacing w:val="0"/>
        <w:jc w:val="both"/>
        <w:rPr>
          <w:rFonts w:cstheme="minorHAnsi"/>
        </w:rPr>
      </w:pPr>
      <w:r>
        <w:rPr>
          <w:rFonts w:cstheme="minorHAnsi"/>
        </w:rPr>
        <w:t>Unstable political will, shall be adequately managed.</w:t>
      </w:r>
    </w:p>
    <w:p w14:paraId="4848B323">
      <w:pPr>
        <w:pStyle w:val="19"/>
      </w:pPr>
    </w:p>
    <w:p w14:paraId="1AED9759">
      <w:pPr>
        <w:pStyle w:val="19"/>
      </w:pPr>
    </w:p>
    <w:p w14:paraId="0673B115">
      <w:pPr>
        <w:pStyle w:val="19"/>
      </w:pPr>
    </w:p>
    <w:p w14:paraId="546061E9">
      <w:pPr>
        <w:pStyle w:val="19"/>
      </w:pPr>
    </w:p>
    <w:p w14:paraId="59144122">
      <w:pPr>
        <w:pStyle w:val="19"/>
      </w:pPr>
    </w:p>
    <w:p w14:paraId="7D7D6713">
      <w:pPr>
        <w:pStyle w:val="19"/>
      </w:pPr>
    </w:p>
    <w:p w14:paraId="3E5E9F01">
      <w:pPr>
        <w:pStyle w:val="19"/>
      </w:pPr>
    </w:p>
    <w:p w14:paraId="53727CEE">
      <w:pPr>
        <w:pStyle w:val="19"/>
      </w:pPr>
    </w:p>
    <w:p w14:paraId="3ED67F1A">
      <w:pPr>
        <w:pStyle w:val="19"/>
      </w:pPr>
    </w:p>
    <w:p w14:paraId="5D3898C5">
      <w:pPr>
        <w:pStyle w:val="19"/>
      </w:pPr>
    </w:p>
    <w:p w14:paraId="29727237">
      <w:pPr>
        <w:pStyle w:val="19"/>
      </w:pPr>
    </w:p>
    <w:p w14:paraId="29CF4C44">
      <w:pPr>
        <w:pStyle w:val="19"/>
      </w:pPr>
    </w:p>
    <w:p w14:paraId="6D5CFC63">
      <w:pPr>
        <w:pStyle w:val="19"/>
      </w:pPr>
    </w:p>
    <w:p w14:paraId="1A89A568">
      <w:pPr>
        <w:pStyle w:val="19"/>
      </w:pPr>
    </w:p>
    <w:p w14:paraId="5497E9ED">
      <w:pPr>
        <w:pStyle w:val="19"/>
      </w:pPr>
      <w:r>
        <w:t>7.0</w:t>
      </w:r>
      <w:r>
        <w:tab/>
      </w:r>
      <w:r>
        <w:t>COST OF THE SUB-SECTOR PLAN FOR BENUE SUBEB WORK PLAN</w:t>
      </w:r>
    </w:p>
    <w:p w14:paraId="4350836D">
      <w:pPr>
        <w:spacing w:before="240" w:line="276" w:lineRule="auto"/>
        <w:jc w:val="both"/>
      </w:pPr>
      <w:r>
        <w:rPr>
          <w:rFonts w:cstheme="minorHAnsi"/>
          <w:b/>
          <w:bCs/>
        </w:rPr>
        <w:t xml:space="preserve">Table 6: </w:t>
      </w:r>
      <w:r>
        <w:rPr>
          <w:rFonts w:cstheme="minorHAnsi"/>
          <w:bCs/>
        </w:rPr>
        <w:t xml:space="preserve">Sub-Sector Plan Costs for </w:t>
      </w:r>
      <w:r>
        <w:t>Benue SUBEB Work Plan of year 2025</w:t>
      </w:r>
    </w:p>
    <w:tbl>
      <w:tblPr>
        <w:tblStyle w:val="12"/>
        <w:tblW w:w="5000" w:type="pct"/>
        <w:tblInd w:w="0" w:type="dxa"/>
        <w:tblLayout w:type="autofit"/>
        <w:tblCellMar>
          <w:top w:w="0" w:type="dxa"/>
          <w:left w:w="108" w:type="dxa"/>
          <w:bottom w:w="0" w:type="dxa"/>
          <w:right w:w="108" w:type="dxa"/>
        </w:tblCellMar>
      </w:tblPr>
      <w:tblGrid>
        <w:gridCol w:w="2565"/>
        <w:gridCol w:w="3352"/>
        <w:gridCol w:w="3328"/>
      </w:tblGrid>
      <w:tr w14:paraId="2AD9A012">
        <w:tblPrEx>
          <w:tblCellMar>
            <w:top w:w="0" w:type="dxa"/>
            <w:left w:w="108" w:type="dxa"/>
            <w:bottom w:w="0" w:type="dxa"/>
            <w:right w:w="108" w:type="dxa"/>
          </w:tblCellMar>
        </w:tblPrEx>
        <w:trPr>
          <w:trHeight w:val="360" w:hRule="atLeast"/>
        </w:trPr>
        <w:tc>
          <w:tcPr>
            <w:tcW w:w="1387" w:type="pct"/>
            <w:vMerge w:val="restart"/>
            <w:tcBorders>
              <w:top w:val="single" w:color="auto" w:sz="4" w:space="0"/>
              <w:left w:val="single" w:color="auto" w:sz="4" w:space="0"/>
              <w:bottom w:val="single" w:color="auto" w:sz="4" w:space="0"/>
              <w:right w:val="single" w:color="auto" w:sz="4" w:space="0"/>
            </w:tcBorders>
            <w:vAlign w:val="center"/>
          </w:tcPr>
          <w:p w14:paraId="0796EE29">
            <w:pPr>
              <w:spacing w:after="0" w:line="240" w:lineRule="auto"/>
              <w:jc w:val="center"/>
              <w:rPr>
                <w:rFonts w:ascii="Calibri" w:hAnsi="Calibri" w:eastAsia="Times New Roman" w:cs="Calibri"/>
                <w:b/>
                <w:bCs/>
                <w:color w:val="000000"/>
                <w:lang w:val="zh-CN" w:eastAsia="zh-CN"/>
              </w:rPr>
            </w:pPr>
            <w:r>
              <w:rPr>
                <w:rFonts w:ascii="Calibri" w:hAnsi="Calibri" w:eastAsia="Times New Roman" w:cs="Calibri"/>
                <w:b/>
                <w:bCs/>
                <w:color w:val="000000"/>
                <w:lang w:val="en-US" w:eastAsia="zh-CN"/>
              </w:rPr>
              <w:t>KEY EXPENDITURE AREARS</w:t>
            </w:r>
          </w:p>
        </w:tc>
        <w:tc>
          <w:tcPr>
            <w:tcW w:w="1813" w:type="pct"/>
            <w:vMerge w:val="restart"/>
            <w:tcBorders>
              <w:top w:val="single" w:color="auto" w:sz="4" w:space="0"/>
              <w:left w:val="single" w:color="auto" w:sz="4" w:space="0"/>
              <w:bottom w:val="single" w:color="auto" w:sz="4" w:space="0"/>
              <w:right w:val="single" w:color="auto" w:sz="4" w:space="0"/>
            </w:tcBorders>
            <w:vAlign w:val="center"/>
          </w:tcPr>
          <w:p w14:paraId="443B424F">
            <w:pPr>
              <w:spacing w:after="0" w:line="240" w:lineRule="auto"/>
              <w:jc w:val="center"/>
              <w:rPr>
                <w:rFonts w:ascii="Calibri" w:hAnsi="Calibri" w:eastAsia="Times New Roman" w:cs="Calibri"/>
                <w:b/>
                <w:bCs/>
                <w:color w:val="000000"/>
                <w:lang w:val="zh-CN" w:eastAsia="zh-CN"/>
              </w:rPr>
            </w:pPr>
            <w:r>
              <w:rPr>
                <w:rFonts w:ascii="Calibri" w:hAnsi="Calibri" w:eastAsia="Times New Roman" w:cs="Calibri"/>
                <w:b/>
                <w:bCs/>
                <w:color w:val="000000"/>
                <w:lang w:val="en-US" w:eastAsia="zh-CN"/>
              </w:rPr>
              <w:t>COMPONENTS</w:t>
            </w:r>
          </w:p>
        </w:tc>
        <w:tc>
          <w:tcPr>
            <w:tcW w:w="1800" w:type="pct"/>
            <w:tcBorders>
              <w:top w:val="single" w:color="auto" w:sz="4" w:space="0"/>
              <w:left w:val="nil"/>
              <w:bottom w:val="single" w:color="auto" w:sz="4" w:space="0"/>
              <w:right w:val="single" w:color="auto" w:sz="4" w:space="0"/>
            </w:tcBorders>
            <w:noWrap/>
            <w:vAlign w:val="center"/>
          </w:tcPr>
          <w:p w14:paraId="306B9902">
            <w:pPr>
              <w:spacing w:after="0" w:line="240" w:lineRule="auto"/>
              <w:jc w:val="center"/>
              <w:rPr>
                <w:rFonts w:ascii="Calibri" w:hAnsi="Calibri" w:eastAsia="Times New Roman" w:cs="Calibri"/>
                <w:b/>
                <w:bCs/>
                <w:color w:val="000000"/>
                <w:lang w:val="zh-CN" w:eastAsia="zh-CN"/>
              </w:rPr>
            </w:pPr>
            <w:r>
              <w:rPr>
                <w:rFonts w:ascii="Calibri" w:hAnsi="Calibri" w:eastAsia="Times New Roman" w:cs="Calibri"/>
                <w:b/>
                <w:bCs/>
                <w:color w:val="000000"/>
                <w:lang w:val="en-US" w:eastAsia="zh-CN"/>
              </w:rPr>
              <w:t>COSTS (NGN ‘000’)</w:t>
            </w:r>
          </w:p>
        </w:tc>
      </w:tr>
      <w:tr w14:paraId="089EC666">
        <w:tblPrEx>
          <w:tblCellMar>
            <w:top w:w="0" w:type="dxa"/>
            <w:left w:w="108" w:type="dxa"/>
            <w:bottom w:w="0" w:type="dxa"/>
            <w:right w:w="108" w:type="dxa"/>
          </w:tblCellMar>
        </w:tblPrEx>
        <w:trPr>
          <w:trHeight w:val="300" w:hRule="atLeast"/>
        </w:trPr>
        <w:tc>
          <w:tcPr>
            <w:tcW w:w="1387" w:type="pct"/>
            <w:vMerge w:val="continue"/>
            <w:tcBorders>
              <w:top w:val="single" w:color="auto" w:sz="4" w:space="0"/>
              <w:left w:val="single" w:color="auto" w:sz="4" w:space="0"/>
              <w:bottom w:val="single" w:color="auto" w:sz="4" w:space="0"/>
              <w:right w:val="single" w:color="auto" w:sz="4" w:space="0"/>
            </w:tcBorders>
            <w:vAlign w:val="center"/>
          </w:tcPr>
          <w:p w14:paraId="79DE8ACF">
            <w:pPr>
              <w:spacing w:after="0" w:line="240" w:lineRule="auto"/>
              <w:rPr>
                <w:rFonts w:ascii="Calibri" w:hAnsi="Calibri" w:eastAsia="Times New Roman" w:cs="Calibri"/>
                <w:b/>
                <w:bCs/>
                <w:color w:val="000000"/>
                <w:lang w:val="zh-CN" w:eastAsia="zh-CN"/>
              </w:rPr>
            </w:pPr>
          </w:p>
        </w:tc>
        <w:tc>
          <w:tcPr>
            <w:tcW w:w="1813" w:type="pct"/>
            <w:vMerge w:val="continue"/>
            <w:tcBorders>
              <w:top w:val="single" w:color="auto" w:sz="4" w:space="0"/>
              <w:left w:val="single" w:color="auto" w:sz="4" w:space="0"/>
              <w:bottom w:val="single" w:color="auto" w:sz="4" w:space="0"/>
              <w:right w:val="single" w:color="auto" w:sz="4" w:space="0"/>
            </w:tcBorders>
            <w:vAlign w:val="center"/>
          </w:tcPr>
          <w:p w14:paraId="698010D9">
            <w:pPr>
              <w:spacing w:after="0" w:line="240" w:lineRule="auto"/>
              <w:rPr>
                <w:rFonts w:ascii="Calibri" w:hAnsi="Calibri" w:eastAsia="Times New Roman" w:cs="Calibri"/>
                <w:b/>
                <w:bCs/>
                <w:color w:val="000000"/>
                <w:lang w:val="zh-CN" w:eastAsia="zh-CN"/>
              </w:rPr>
            </w:pPr>
          </w:p>
        </w:tc>
        <w:tc>
          <w:tcPr>
            <w:tcW w:w="1800" w:type="pct"/>
            <w:tcBorders>
              <w:top w:val="nil"/>
              <w:left w:val="nil"/>
              <w:bottom w:val="single" w:color="auto" w:sz="4" w:space="0"/>
              <w:right w:val="single" w:color="auto" w:sz="4" w:space="0"/>
            </w:tcBorders>
            <w:vAlign w:val="center"/>
          </w:tcPr>
          <w:p w14:paraId="7113332A">
            <w:pPr>
              <w:spacing w:after="0" w:line="240" w:lineRule="auto"/>
              <w:jc w:val="center"/>
              <w:rPr>
                <w:rFonts w:ascii="Calibri" w:hAnsi="Calibri" w:eastAsia="Times New Roman" w:cs="Calibri"/>
                <w:b/>
                <w:bCs/>
                <w:color w:val="000000"/>
                <w:lang w:val="zh-CN" w:eastAsia="zh-CN"/>
              </w:rPr>
            </w:pPr>
            <w:r>
              <w:rPr>
                <w:rFonts w:ascii="Calibri" w:hAnsi="Calibri" w:eastAsia="Times New Roman" w:cs="Calibri"/>
                <w:b/>
                <w:bCs/>
                <w:color w:val="000000"/>
                <w:lang w:val="en-US" w:eastAsia="zh-CN"/>
              </w:rPr>
              <w:t>2025</w:t>
            </w:r>
          </w:p>
        </w:tc>
      </w:tr>
      <w:tr w14:paraId="05DCC909">
        <w:tblPrEx>
          <w:tblCellMar>
            <w:top w:w="0" w:type="dxa"/>
            <w:left w:w="108" w:type="dxa"/>
            <w:bottom w:w="0" w:type="dxa"/>
            <w:right w:w="108" w:type="dxa"/>
          </w:tblCellMar>
        </w:tblPrEx>
        <w:trPr>
          <w:trHeight w:val="450" w:hRule="atLeast"/>
        </w:trPr>
        <w:tc>
          <w:tcPr>
            <w:tcW w:w="1387" w:type="pct"/>
            <w:vMerge w:val="restart"/>
            <w:tcBorders>
              <w:top w:val="nil"/>
              <w:left w:val="single" w:color="auto" w:sz="4" w:space="0"/>
              <w:bottom w:val="single" w:color="000000" w:sz="4" w:space="0"/>
              <w:right w:val="single" w:color="auto" w:sz="4" w:space="0"/>
            </w:tcBorders>
            <w:vAlign w:val="center"/>
          </w:tcPr>
          <w:p w14:paraId="4E2DFF83">
            <w:pPr>
              <w:spacing w:after="0" w:line="240" w:lineRule="auto"/>
              <w:jc w:val="center"/>
              <w:rPr>
                <w:rFonts w:ascii="Calibri" w:hAnsi="Calibri" w:eastAsia="Times New Roman" w:cs="Calibri"/>
                <w:color w:val="000000"/>
                <w:lang w:val="zh-CN" w:eastAsia="zh-CN"/>
              </w:rPr>
            </w:pPr>
            <w:r>
              <w:rPr>
                <w:rFonts w:ascii="Calibri" w:hAnsi="Calibri" w:eastAsia="Times New Roman" w:cs="Calibri"/>
                <w:color w:val="000000"/>
                <w:lang w:val="en-US" w:eastAsia="zh-CN"/>
              </w:rPr>
              <w:t>ACCESS EQUITY &amp; INCLUSIVNESS</w:t>
            </w:r>
          </w:p>
        </w:tc>
        <w:tc>
          <w:tcPr>
            <w:tcW w:w="1813" w:type="pct"/>
            <w:tcBorders>
              <w:top w:val="nil"/>
              <w:left w:val="nil"/>
              <w:bottom w:val="single" w:color="auto" w:sz="4" w:space="0"/>
              <w:right w:val="single" w:color="auto" w:sz="4" w:space="0"/>
            </w:tcBorders>
            <w:vAlign w:val="center"/>
          </w:tcPr>
          <w:p w14:paraId="55B010DE">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Out of School</w:t>
            </w:r>
          </w:p>
        </w:tc>
        <w:tc>
          <w:tcPr>
            <w:tcW w:w="1800" w:type="pct"/>
            <w:tcBorders>
              <w:top w:val="nil"/>
              <w:left w:val="nil"/>
              <w:bottom w:val="single" w:color="auto" w:sz="4" w:space="0"/>
              <w:right w:val="single" w:color="auto" w:sz="4" w:space="0"/>
            </w:tcBorders>
            <w:noWrap/>
            <w:vAlign w:val="center"/>
          </w:tcPr>
          <w:p w14:paraId="5E83EB0A">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en-US" w:eastAsia="zh-CN"/>
              </w:rPr>
              <w:t>44,000,000.00</w:t>
            </w:r>
          </w:p>
        </w:tc>
      </w:tr>
      <w:tr w14:paraId="14399C09">
        <w:tblPrEx>
          <w:tblCellMar>
            <w:top w:w="0" w:type="dxa"/>
            <w:left w:w="108" w:type="dxa"/>
            <w:bottom w:w="0" w:type="dxa"/>
            <w:right w:w="108" w:type="dxa"/>
          </w:tblCellMar>
        </w:tblPrEx>
        <w:trPr>
          <w:trHeight w:val="710" w:hRule="atLeast"/>
        </w:trPr>
        <w:tc>
          <w:tcPr>
            <w:tcW w:w="1387" w:type="pct"/>
            <w:vMerge w:val="continue"/>
            <w:tcBorders>
              <w:top w:val="nil"/>
              <w:left w:val="single" w:color="auto" w:sz="4" w:space="0"/>
              <w:bottom w:val="single" w:color="000000" w:sz="4" w:space="0"/>
              <w:right w:val="single" w:color="auto" w:sz="4" w:space="0"/>
            </w:tcBorders>
            <w:vAlign w:val="center"/>
          </w:tcPr>
          <w:p w14:paraId="02190F0D">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166322B8">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Girl Child Education (Gender Equality)</w:t>
            </w:r>
          </w:p>
        </w:tc>
        <w:tc>
          <w:tcPr>
            <w:tcW w:w="1800" w:type="pct"/>
            <w:tcBorders>
              <w:top w:val="nil"/>
              <w:left w:val="nil"/>
              <w:bottom w:val="single" w:color="auto" w:sz="4" w:space="0"/>
              <w:right w:val="single" w:color="auto" w:sz="4" w:space="0"/>
            </w:tcBorders>
            <w:noWrap/>
            <w:vAlign w:val="center"/>
          </w:tcPr>
          <w:p w14:paraId="74379AC6">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en-US" w:eastAsia="zh-CN"/>
              </w:rPr>
              <w:t>25,000,000.00</w:t>
            </w:r>
          </w:p>
        </w:tc>
      </w:tr>
      <w:tr w14:paraId="20F2E3CB">
        <w:tblPrEx>
          <w:tblCellMar>
            <w:top w:w="0" w:type="dxa"/>
            <w:left w:w="108" w:type="dxa"/>
            <w:bottom w:w="0" w:type="dxa"/>
            <w:right w:w="108" w:type="dxa"/>
          </w:tblCellMar>
        </w:tblPrEx>
        <w:trPr>
          <w:trHeight w:val="980" w:hRule="atLeast"/>
        </w:trPr>
        <w:tc>
          <w:tcPr>
            <w:tcW w:w="1387" w:type="pct"/>
            <w:vMerge w:val="continue"/>
            <w:tcBorders>
              <w:top w:val="nil"/>
              <w:left w:val="single" w:color="auto" w:sz="4" w:space="0"/>
              <w:bottom w:val="single" w:color="000000" w:sz="4" w:space="0"/>
              <w:right w:val="single" w:color="auto" w:sz="4" w:space="0"/>
            </w:tcBorders>
            <w:vAlign w:val="center"/>
          </w:tcPr>
          <w:p w14:paraId="0123D3B9">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567E1A80">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Physical Infrastructure; Construction, Rehabilitation &amp; Drilling Borehole</w:t>
            </w:r>
          </w:p>
        </w:tc>
        <w:tc>
          <w:tcPr>
            <w:tcW w:w="1800" w:type="pct"/>
            <w:tcBorders>
              <w:top w:val="nil"/>
              <w:left w:val="nil"/>
              <w:bottom w:val="single" w:color="auto" w:sz="4" w:space="0"/>
              <w:right w:val="single" w:color="auto" w:sz="4" w:space="0"/>
            </w:tcBorders>
            <w:noWrap/>
            <w:vAlign w:val="center"/>
          </w:tcPr>
          <w:p w14:paraId="3ECB867B">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en-US" w:eastAsia="zh-CN"/>
              </w:rPr>
              <w:t>5,336,401,667.20</w:t>
            </w:r>
          </w:p>
        </w:tc>
      </w:tr>
      <w:tr w14:paraId="728D29FF">
        <w:tblPrEx>
          <w:tblCellMar>
            <w:top w:w="0" w:type="dxa"/>
            <w:left w:w="108" w:type="dxa"/>
            <w:bottom w:w="0" w:type="dxa"/>
            <w:right w:w="108" w:type="dxa"/>
          </w:tblCellMar>
        </w:tblPrEx>
        <w:trPr>
          <w:trHeight w:val="710" w:hRule="atLeast"/>
        </w:trPr>
        <w:tc>
          <w:tcPr>
            <w:tcW w:w="1387" w:type="pct"/>
            <w:vMerge w:val="continue"/>
            <w:tcBorders>
              <w:top w:val="nil"/>
              <w:left w:val="single" w:color="auto" w:sz="4" w:space="0"/>
              <w:bottom w:val="single" w:color="000000" w:sz="4" w:space="0"/>
              <w:right w:val="single" w:color="auto" w:sz="4" w:space="0"/>
            </w:tcBorders>
            <w:vAlign w:val="center"/>
          </w:tcPr>
          <w:p w14:paraId="2119A4AF">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6FCFA16B">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Furniture; Tables/Chairs &amp; Plastic Seaters</w:t>
            </w:r>
          </w:p>
        </w:tc>
        <w:tc>
          <w:tcPr>
            <w:tcW w:w="1800" w:type="pct"/>
            <w:tcBorders>
              <w:top w:val="nil"/>
              <w:left w:val="nil"/>
              <w:bottom w:val="single" w:color="auto" w:sz="4" w:space="0"/>
              <w:right w:val="single" w:color="auto" w:sz="4" w:space="0"/>
            </w:tcBorders>
            <w:noWrap/>
            <w:vAlign w:val="center"/>
          </w:tcPr>
          <w:p w14:paraId="0B706987">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en-US" w:eastAsia="zh-CN"/>
              </w:rPr>
              <w:t>4,617,941,680.60</w:t>
            </w:r>
          </w:p>
        </w:tc>
      </w:tr>
      <w:tr w14:paraId="3484F7C3">
        <w:tblPrEx>
          <w:tblCellMar>
            <w:top w:w="0" w:type="dxa"/>
            <w:left w:w="108" w:type="dxa"/>
            <w:bottom w:w="0" w:type="dxa"/>
            <w:right w:w="108" w:type="dxa"/>
          </w:tblCellMar>
        </w:tblPrEx>
        <w:trPr>
          <w:trHeight w:val="458" w:hRule="atLeast"/>
        </w:trPr>
        <w:tc>
          <w:tcPr>
            <w:tcW w:w="1387" w:type="pct"/>
            <w:vMerge w:val="continue"/>
            <w:tcBorders>
              <w:top w:val="nil"/>
              <w:left w:val="single" w:color="auto" w:sz="4" w:space="0"/>
              <w:bottom w:val="single" w:color="000000" w:sz="4" w:space="0"/>
              <w:right w:val="single" w:color="auto" w:sz="4" w:space="0"/>
            </w:tcBorders>
            <w:vAlign w:val="center"/>
          </w:tcPr>
          <w:p w14:paraId="2C910031">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51C128A6">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Toyota Hilux Van</w:t>
            </w:r>
          </w:p>
        </w:tc>
        <w:tc>
          <w:tcPr>
            <w:tcW w:w="1800" w:type="pct"/>
            <w:tcBorders>
              <w:top w:val="nil"/>
              <w:left w:val="nil"/>
              <w:bottom w:val="single" w:color="auto" w:sz="4" w:space="0"/>
              <w:right w:val="single" w:color="auto" w:sz="4" w:space="0"/>
            </w:tcBorders>
            <w:noWrap/>
            <w:vAlign w:val="center"/>
          </w:tcPr>
          <w:p w14:paraId="7A4141C4">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zh-CN" w:eastAsia="zh-CN"/>
              </w:rPr>
              <w:t>149,779,220.47</w:t>
            </w:r>
          </w:p>
        </w:tc>
      </w:tr>
      <w:tr w14:paraId="6BCC5EED">
        <w:tblPrEx>
          <w:tblCellMar>
            <w:top w:w="0" w:type="dxa"/>
            <w:left w:w="108" w:type="dxa"/>
            <w:bottom w:w="0" w:type="dxa"/>
            <w:right w:w="108" w:type="dxa"/>
          </w:tblCellMar>
        </w:tblPrEx>
        <w:trPr>
          <w:trHeight w:val="512" w:hRule="atLeast"/>
        </w:trPr>
        <w:tc>
          <w:tcPr>
            <w:tcW w:w="1387" w:type="pct"/>
            <w:tcBorders>
              <w:top w:val="nil"/>
              <w:left w:val="single" w:color="auto" w:sz="4" w:space="0"/>
              <w:bottom w:val="single" w:color="auto" w:sz="4" w:space="0"/>
              <w:right w:val="single" w:color="auto" w:sz="4" w:space="0"/>
            </w:tcBorders>
            <w:vAlign w:val="center"/>
          </w:tcPr>
          <w:p w14:paraId="6C21BB8B">
            <w:pPr>
              <w:spacing w:after="0" w:line="240" w:lineRule="auto"/>
              <w:jc w:val="center"/>
              <w:rPr>
                <w:rFonts w:ascii="Calibri" w:hAnsi="Calibri" w:eastAsia="Times New Roman" w:cs="Calibri"/>
                <w:b/>
                <w:bCs/>
                <w:color w:val="000000"/>
                <w:lang w:val="zh-CN" w:eastAsia="zh-CN"/>
              </w:rPr>
            </w:pPr>
            <w:r>
              <w:rPr>
                <w:rFonts w:ascii="Calibri" w:hAnsi="Calibri" w:eastAsia="Times New Roman" w:cs="Calibri"/>
                <w:b/>
                <w:bCs/>
                <w:color w:val="000000"/>
                <w:lang w:val="en-US" w:eastAsia="zh-CN"/>
              </w:rPr>
              <w:t>TOTAL</w:t>
            </w:r>
          </w:p>
        </w:tc>
        <w:tc>
          <w:tcPr>
            <w:tcW w:w="1813" w:type="pct"/>
            <w:tcBorders>
              <w:top w:val="nil"/>
              <w:left w:val="nil"/>
              <w:bottom w:val="single" w:color="auto" w:sz="4" w:space="0"/>
              <w:right w:val="single" w:color="auto" w:sz="4" w:space="0"/>
            </w:tcBorders>
            <w:vAlign w:val="center"/>
          </w:tcPr>
          <w:p w14:paraId="6524BD2D">
            <w:pPr>
              <w:spacing w:after="0" w:line="240" w:lineRule="auto"/>
              <w:rPr>
                <w:rFonts w:ascii="Calibri" w:hAnsi="Calibri" w:eastAsia="Times New Roman" w:cs="Calibri"/>
                <w:b/>
                <w:bCs/>
                <w:color w:val="000000"/>
                <w:lang w:val="zh-CN" w:eastAsia="zh-CN"/>
              </w:rPr>
            </w:pPr>
            <w:r>
              <w:rPr>
                <w:rFonts w:ascii="Calibri" w:hAnsi="Calibri" w:eastAsia="Times New Roman" w:cs="Calibri"/>
                <w:b/>
                <w:bCs/>
                <w:color w:val="000000"/>
                <w:lang w:val="en-US" w:eastAsia="zh-CN"/>
              </w:rPr>
              <w:t> </w:t>
            </w:r>
          </w:p>
        </w:tc>
        <w:tc>
          <w:tcPr>
            <w:tcW w:w="1800" w:type="pct"/>
            <w:tcBorders>
              <w:top w:val="nil"/>
              <w:left w:val="nil"/>
              <w:bottom w:val="single" w:color="auto" w:sz="4" w:space="0"/>
              <w:right w:val="single" w:color="auto" w:sz="4" w:space="0"/>
            </w:tcBorders>
            <w:noWrap/>
            <w:vAlign w:val="center"/>
          </w:tcPr>
          <w:p w14:paraId="4D7A66F3">
            <w:pPr>
              <w:spacing w:after="0" w:line="240" w:lineRule="auto"/>
              <w:jc w:val="right"/>
              <w:rPr>
                <w:rFonts w:ascii="Calibri" w:hAnsi="Calibri" w:eastAsia="Times New Roman" w:cs="Calibri"/>
                <w:b/>
                <w:bCs/>
                <w:color w:val="000000"/>
                <w:lang w:val="zh-CN" w:eastAsia="zh-CN"/>
              </w:rPr>
            </w:pPr>
            <w:r>
              <w:rPr>
                <w:rFonts w:ascii="Calibri" w:hAnsi="Calibri" w:eastAsia="Times New Roman" w:cs="Calibri"/>
                <w:b/>
                <w:bCs/>
                <w:color w:val="000000"/>
                <w:lang w:val="en-US" w:eastAsia="zh-CN"/>
              </w:rPr>
              <w:t>10,173,122,568.27</w:t>
            </w:r>
          </w:p>
        </w:tc>
      </w:tr>
      <w:tr w14:paraId="55A3B12E">
        <w:tblPrEx>
          <w:tblCellMar>
            <w:top w:w="0" w:type="dxa"/>
            <w:left w:w="108" w:type="dxa"/>
            <w:bottom w:w="0" w:type="dxa"/>
            <w:right w:w="108" w:type="dxa"/>
          </w:tblCellMar>
        </w:tblPrEx>
        <w:trPr>
          <w:trHeight w:val="900" w:hRule="atLeast"/>
        </w:trPr>
        <w:tc>
          <w:tcPr>
            <w:tcW w:w="1387" w:type="pct"/>
            <w:vMerge w:val="restart"/>
            <w:tcBorders>
              <w:top w:val="nil"/>
              <w:left w:val="single" w:color="auto" w:sz="4" w:space="0"/>
              <w:bottom w:val="single" w:color="000000" w:sz="4" w:space="0"/>
              <w:right w:val="single" w:color="auto" w:sz="4" w:space="0"/>
            </w:tcBorders>
            <w:vAlign w:val="center"/>
          </w:tcPr>
          <w:p w14:paraId="1A62A475">
            <w:pPr>
              <w:spacing w:after="0" w:line="240" w:lineRule="auto"/>
              <w:jc w:val="center"/>
              <w:rPr>
                <w:rFonts w:ascii="Calibri" w:hAnsi="Calibri" w:eastAsia="Times New Roman" w:cs="Calibri"/>
                <w:color w:val="000000"/>
                <w:lang w:val="zh-CN" w:eastAsia="zh-CN"/>
              </w:rPr>
            </w:pPr>
            <w:r>
              <w:rPr>
                <w:rFonts w:ascii="Calibri" w:hAnsi="Calibri" w:eastAsia="Times New Roman" w:cs="Calibri"/>
                <w:color w:val="000000"/>
                <w:lang w:val="en-US" w:eastAsia="zh-CN"/>
              </w:rPr>
              <w:t>QUALITY AND EFFICIENCY</w:t>
            </w:r>
          </w:p>
        </w:tc>
        <w:tc>
          <w:tcPr>
            <w:tcW w:w="1813" w:type="pct"/>
            <w:tcBorders>
              <w:top w:val="nil"/>
              <w:left w:val="nil"/>
              <w:bottom w:val="single" w:color="auto" w:sz="4" w:space="0"/>
              <w:right w:val="single" w:color="auto" w:sz="4" w:space="0"/>
            </w:tcBorders>
            <w:vAlign w:val="center"/>
          </w:tcPr>
          <w:p w14:paraId="554BE7CE">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Teacher Professional Development (TPD), Trainings, Sensitization and Workshops</w:t>
            </w:r>
          </w:p>
        </w:tc>
        <w:tc>
          <w:tcPr>
            <w:tcW w:w="1800" w:type="pct"/>
            <w:tcBorders>
              <w:top w:val="nil"/>
              <w:left w:val="nil"/>
              <w:bottom w:val="single" w:color="auto" w:sz="4" w:space="0"/>
              <w:right w:val="single" w:color="auto" w:sz="4" w:space="0"/>
            </w:tcBorders>
            <w:noWrap/>
            <w:vAlign w:val="center"/>
          </w:tcPr>
          <w:p w14:paraId="5C08B8BA">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en-US" w:eastAsia="zh-CN"/>
              </w:rPr>
              <w:t>1,114,600,000.20</w:t>
            </w:r>
          </w:p>
        </w:tc>
      </w:tr>
      <w:tr w14:paraId="0E63F8E1">
        <w:tblPrEx>
          <w:tblCellMar>
            <w:top w:w="0" w:type="dxa"/>
            <w:left w:w="108" w:type="dxa"/>
            <w:bottom w:w="0" w:type="dxa"/>
            <w:right w:w="108" w:type="dxa"/>
          </w:tblCellMar>
        </w:tblPrEx>
        <w:trPr>
          <w:trHeight w:val="512" w:hRule="atLeast"/>
        </w:trPr>
        <w:tc>
          <w:tcPr>
            <w:tcW w:w="1387" w:type="pct"/>
            <w:vMerge w:val="continue"/>
            <w:tcBorders>
              <w:top w:val="nil"/>
              <w:left w:val="single" w:color="auto" w:sz="4" w:space="0"/>
              <w:bottom w:val="single" w:color="000000" w:sz="4" w:space="0"/>
              <w:right w:val="single" w:color="auto" w:sz="4" w:space="0"/>
            </w:tcBorders>
            <w:vAlign w:val="center"/>
          </w:tcPr>
          <w:p w14:paraId="03D103FC">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04929EF6">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Quality Assurance</w:t>
            </w:r>
          </w:p>
        </w:tc>
        <w:tc>
          <w:tcPr>
            <w:tcW w:w="1800" w:type="pct"/>
            <w:tcBorders>
              <w:top w:val="nil"/>
              <w:left w:val="nil"/>
              <w:bottom w:val="single" w:color="auto" w:sz="4" w:space="0"/>
              <w:right w:val="single" w:color="auto" w:sz="4" w:space="0"/>
            </w:tcBorders>
            <w:noWrap/>
            <w:vAlign w:val="center"/>
          </w:tcPr>
          <w:p w14:paraId="07E8F0A1">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en-US" w:eastAsia="zh-CN"/>
              </w:rPr>
              <w:t>3,711,488,075.76</w:t>
            </w:r>
          </w:p>
        </w:tc>
      </w:tr>
      <w:tr w14:paraId="6AF769BD">
        <w:tblPrEx>
          <w:tblCellMar>
            <w:top w:w="0" w:type="dxa"/>
            <w:left w:w="108" w:type="dxa"/>
            <w:bottom w:w="0" w:type="dxa"/>
            <w:right w:w="108" w:type="dxa"/>
          </w:tblCellMar>
        </w:tblPrEx>
        <w:trPr>
          <w:trHeight w:val="900" w:hRule="atLeast"/>
        </w:trPr>
        <w:tc>
          <w:tcPr>
            <w:tcW w:w="1387" w:type="pct"/>
            <w:vMerge w:val="continue"/>
            <w:tcBorders>
              <w:top w:val="nil"/>
              <w:left w:val="single" w:color="auto" w:sz="4" w:space="0"/>
              <w:bottom w:val="single" w:color="000000" w:sz="4" w:space="0"/>
              <w:right w:val="single" w:color="auto" w:sz="4" w:space="0"/>
            </w:tcBorders>
            <w:vAlign w:val="center"/>
          </w:tcPr>
          <w:p w14:paraId="2C4F7F8B">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00DCCCFE">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Monitoring Learning Achievement (MLA) &amp; Early Reading and Numeracy</w:t>
            </w:r>
          </w:p>
        </w:tc>
        <w:tc>
          <w:tcPr>
            <w:tcW w:w="1800" w:type="pct"/>
            <w:tcBorders>
              <w:top w:val="nil"/>
              <w:left w:val="nil"/>
              <w:bottom w:val="single" w:color="auto" w:sz="4" w:space="0"/>
              <w:right w:val="single" w:color="auto" w:sz="4" w:space="0"/>
            </w:tcBorders>
            <w:noWrap/>
            <w:vAlign w:val="center"/>
          </w:tcPr>
          <w:p w14:paraId="31B0E96B">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en-US" w:eastAsia="zh-CN"/>
              </w:rPr>
              <w:t>722,400,000.00</w:t>
            </w:r>
          </w:p>
        </w:tc>
      </w:tr>
      <w:tr w14:paraId="03D91CC2">
        <w:tblPrEx>
          <w:tblCellMar>
            <w:top w:w="0" w:type="dxa"/>
            <w:left w:w="108" w:type="dxa"/>
            <w:bottom w:w="0" w:type="dxa"/>
            <w:right w:w="108" w:type="dxa"/>
          </w:tblCellMar>
        </w:tblPrEx>
        <w:trPr>
          <w:trHeight w:val="450" w:hRule="atLeast"/>
        </w:trPr>
        <w:tc>
          <w:tcPr>
            <w:tcW w:w="1387" w:type="pct"/>
            <w:vMerge w:val="continue"/>
            <w:tcBorders>
              <w:top w:val="nil"/>
              <w:left w:val="single" w:color="auto" w:sz="4" w:space="0"/>
              <w:bottom w:val="single" w:color="000000" w:sz="4" w:space="0"/>
              <w:right w:val="single" w:color="auto" w:sz="4" w:space="0"/>
            </w:tcBorders>
            <w:vAlign w:val="center"/>
          </w:tcPr>
          <w:p w14:paraId="30A06206">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13DD40B2">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Recruitment and Deployment of Teachers</w:t>
            </w:r>
          </w:p>
        </w:tc>
        <w:tc>
          <w:tcPr>
            <w:tcW w:w="1800" w:type="pct"/>
            <w:tcBorders>
              <w:top w:val="nil"/>
              <w:left w:val="nil"/>
              <w:bottom w:val="single" w:color="auto" w:sz="4" w:space="0"/>
              <w:right w:val="single" w:color="auto" w:sz="4" w:space="0"/>
            </w:tcBorders>
            <w:noWrap/>
            <w:vAlign w:val="center"/>
          </w:tcPr>
          <w:p w14:paraId="2A07AF34">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en-US" w:eastAsia="zh-CN"/>
              </w:rPr>
              <w:t>1,552,000,000.00</w:t>
            </w:r>
          </w:p>
        </w:tc>
      </w:tr>
      <w:tr w14:paraId="34C82E87">
        <w:tblPrEx>
          <w:tblCellMar>
            <w:top w:w="0" w:type="dxa"/>
            <w:left w:w="108" w:type="dxa"/>
            <w:bottom w:w="0" w:type="dxa"/>
            <w:right w:w="108" w:type="dxa"/>
          </w:tblCellMar>
        </w:tblPrEx>
        <w:trPr>
          <w:trHeight w:val="467" w:hRule="atLeast"/>
        </w:trPr>
        <w:tc>
          <w:tcPr>
            <w:tcW w:w="1387" w:type="pct"/>
            <w:vMerge w:val="continue"/>
            <w:tcBorders>
              <w:top w:val="nil"/>
              <w:left w:val="single" w:color="auto" w:sz="4" w:space="0"/>
              <w:bottom w:val="single" w:color="000000" w:sz="4" w:space="0"/>
              <w:right w:val="single" w:color="auto" w:sz="4" w:space="0"/>
            </w:tcBorders>
            <w:vAlign w:val="center"/>
          </w:tcPr>
          <w:p w14:paraId="3B31012A">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6206750F">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Sports/Recreation</w:t>
            </w:r>
          </w:p>
        </w:tc>
        <w:tc>
          <w:tcPr>
            <w:tcW w:w="1800" w:type="pct"/>
            <w:tcBorders>
              <w:top w:val="nil"/>
              <w:left w:val="nil"/>
              <w:bottom w:val="single" w:color="auto" w:sz="4" w:space="0"/>
              <w:right w:val="single" w:color="auto" w:sz="4" w:space="0"/>
            </w:tcBorders>
            <w:noWrap/>
            <w:vAlign w:val="center"/>
          </w:tcPr>
          <w:p w14:paraId="2CC5A142">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en-US" w:eastAsia="zh-CN"/>
              </w:rPr>
              <w:t>93,402,707.20</w:t>
            </w:r>
          </w:p>
        </w:tc>
      </w:tr>
      <w:tr w14:paraId="630F51C1">
        <w:tblPrEx>
          <w:tblCellMar>
            <w:top w:w="0" w:type="dxa"/>
            <w:left w:w="108" w:type="dxa"/>
            <w:bottom w:w="0" w:type="dxa"/>
            <w:right w:w="108" w:type="dxa"/>
          </w:tblCellMar>
        </w:tblPrEx>
        <w:trPr>
          <w:trHeight w:val="503" w:hRule="atLeast"/>
        </w:trPr>
        <w:tc>
          <w:tcPr>
            <w:tcW w:w="1387" w:type="pct"/>
            <w:vMerge w:val="continue"/>
            <w:tcBorders>
              <w:top w:val="nil"/>
              <w:left w:val="single" w:color="auto" w:sz="4" w:space="0"/>
              <w:bottom w:val="single" w:color="000000" w:sz="4" w:space="0"/>
              <w:right w:val="single" w:color="auto" w:sz="4" w:space="0"/>
            </w:tcBorders>
            <w:vAlign w:val="center"/>
          </w:tcPr>
          <w:p w14:paraId="7EADCACE">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6C4A31E6">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Agriculture</w:t>
            </w:r>
          </w:p>
        </w:tc>
        <w:tc>
          <w:tcPr>
            <w:tcW w:w="1800" w:type="pct"/>
            <w:tcBorders>
              <w:top w:val="nil"/>
              <w:left w:val="nil"/>
              <w:bottom w:val="single" w:color="auto" w:sz="4" w:space="0"/>
              <w:right w:val="single" w:color="auto" w:sz="4" w:space="0"/>
            </w:tcBorders>
            <w:noWrap/>
            <w:vAlign w:val="center"/>
          </w:tcPr>
          <w:p w14:paraId="75694880">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en-US" w:eastAsia="zh-CN"/>
              </w:rPr>
              <w:t>142,185,703.38</w:t>
            </w:r>
          </w:p>
        </w:tc>
      </w:tr>
      <w:tr w14:paraId="0A114D81">
        <w:tblPrEx>
          <w:tblCellMar>
            <w:top w:w="0" w:type="dxa"/>
            <w:left w:w="108" w:type="dxa"/>
            <w:bottom w:w="0" w:type="dxa"/>
            <w:right w:w="108" w:type="dxa"/>
          </w:tblCellMar>
        </w:tblPrEx>
        <w:trPr>
          <w:trHeight w:val="512" w:hRule="atLeast"/>
        </w:trPr>
        <w:tc>
          <w:tcPr>
            <w:tcW w:w="1387" w:type="pct"/>
            <w:vMerge w:val="continue"/>
            <w:tcBorders>
              <w:top w:val="nil"/>
              <w:left w:val="single" w:color="auto" w:sz="4" w:space="0"/>
              <w:bottom w:val="single" w:color="000000" w:sz="4" w:space="0"/>
              <w:right w:val="single" w:color="auto" w:sz="4" w:space="0"/>
            </w:tcBorders>
            <w:vAlign w:val="center"/>
          </w:tcPr>
          <w:p w14:paraId="5DC051AC">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360A174A">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Social Media</w:t>
            </w:r>
          </w:p>
        </w:tc>
        <w:tc>
          <w:tcPr>
            <w:tcW w:w="1800" w:type="pct"/>
            <w:tcBorders>
              <w:top w:val="nil"/>
              <w:left w:val="nil"/>
              <w:bottom w:val="single" w:color="auto" w:sz="4" w:space="0"/>
              <w:right w:val="single" w:color="auto" w:sz="4" w:space="0"/>
            </w:tcBorders>
            <w:noWrap/>
            <w:vAlign w:val="center"/>
          </w:tcPr>
          <w:p w14:paraId="3C2C49A0">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en-US" w:eastAsia="zh-CN"/>
              </w:rPr>
              <w:t>5,109,285.18</w:t>
            </w:r>
          </w:p>
        </w:tc>
      </w:tr>
      <w:tr w14:paraId="1F8899E5">
        <w:tblPrEx>
          <w:tblCellMar>
            <w:top w:w="0" w:type="dxa"/>
            <w:left w:w="108" w:type="dxa"/>
            <w:bottom w:w="0" w:type="dxa"/>
            <w:right w:w="108" w:type="dxa"/>
          </w:tblCellMar>
        </w:tblPrEx>
        <w:trPr>
          <w:trHeight w:val="485" w:hRule="atLeast"/>
        </w:trPr>
        <w:tc>
          <w:tcPr>
            <w:tcW w:w="1387" w:type="pct"/>
            <w:vMerge w:val="continue"/>
            <w:tcBorders>
              <w:top w:val="nil"/>
              <w:left w:val="single" w:color="auto" w:sz="4" w:space="0"/>
              <w:bottom w:val="single" w:color="000000" w:sz="4" w:space="0"/>
              <w:right w:val="single" w:color="auto" w:sz="4" w:space="0"/>
            </w:tcBorders>
            <w:vAlign w:val="center"/>
          </w:tcPr>
          <w:p w14:paraId="54D70130">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57557889">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Debate</w:t>
            </w:r>
          </w:p>
        </w:tc>
        <w:tc>
          <w:tcPr>
            <w:tcW w:w="1800" w:type="pct"/>
            <w:tcBorders>
              <w:top w:val="nil"/>
              <w:left w:val="nil"/>
              <w:bottom w:val="single" w:color="auto" w:sz="4" w:space="0"/>
              <w:right w:val="single" w:color="auto" w:sz="4" w:space="0"/>
            </w:tcBorders>
            <w:noWrap/>
            <w:vAlign w:val="center"/>
          </w:tcPr>
          <w:p w14:paraId="04FE0168">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en-US" w:eastAsia="zh-CN"/>
              </w:rPr>
              <w:t>12,686,069.96</w:t>
            </w:r>
          </w:p>
        </w:tc>
      </w:tr>
      <w:tr w14:paraId="2D5DC8B3">
        <w:tblPrEx>
          <w:tblCellMar>
            <w:top w:w="0" w:type="dxa"/>
            <w:left w:w="108" w:type="dxa"/>
            <w:bottom w:w="0" w:type="dxa"/>
            <w:right w:w="108" w:type="dxa"/>
          </w:tblCellMar>
        </w:tblPrEx>
        <w:trPr>
          <w:trHeight w:val="575" w:hRule="atLeast"/>
        </w:trPr>
        <w:tc>
          <w:tcPr>
            <w:tcW w:w="1387" w:type="pct"/>
            <w:vMerge w:val="continue"/>
            <w:tcBorders>
              <w:top w:val="nil"/>
              <w:left w:val="single" w:color="auto" w:sz="4" w:space="0"/>
              <w:bottom w:val="single" w:color="000000" w:sz="4" w:space="0"/>
              <w:right w:val="single" w:color="auto" w:sz="4" w:space="0"/>
            </w:tcBorders>
            <w:vAlign w:val="center"/>
          </w:tcPr>
          <w:p w14:paraId="5684B8FC">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3CB990BC">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Basic Education Curriculum</w:t>
            </w:r>
          </w:p>
        </w:tc>
        <w:tc>
          <w:tcPr>
            <w:tcW w:w="1800" w:type="pct"/>
            <w:tcBorders>
              <w:top w:val="nil"/>
              <w:left w:val="nil"/>
              <w:bottom w:val="single" w:color="auto" w:sz="4" w:space="0"/>
              <w:right w:val="single" w:color="auto" w:sz="4" w:space="0"/>
            </w:tcBorders>
            <w:noWrap/>
            <w:vAlign w:val="center"/>
          </w:tcPr>
          <w:p w14:paraId="35F2596F">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zh-CN" w:eastAsia="zh-CN"/>
              </w:rPr>
              <w:t>99,529,992.37</w:t>
            </w:r>
          </w:p>
        </w:tc>
      </w:tr>
      <w:tr w14:paraId="2654FE4C">
        <w:tblPrEx>
          <w:tblCellMar>
            <w:top w:w="0" w:type="dxa"/>
            <w:left w:w="108" w:type="dxa"/>
            <w:bottom w:w="0" w:type="dxa"/>
            <w:right w:w="108" w:type="dxa"/>
          </w:tblCellMar>
        </w:tblPrEx>
        <w:trPr>
          <w:trHeight w:val="530" w:hRule="atLeast"/>
        </w:trPr>
        <w:tc>
          <w:tcPr>
            <w:tcW w:w="1387" w:type="pct"/>
            <w:vMerge w:val="continue"/>
            <w:tcBorders>
              <w:top w:val="nil"/>
              <w:left w:val="single" w:color="auto" w:sz="4" w:space="0"/>
              <w:bottom w:val="single" w:color="000000" w:sz="4" w:space="0"/>
              <w:right w:val="single" w:color="auto" w:sz="4" w:space="0"/>
            </w:tcBorders>
            <w:vAlign w:val="center"/>
          </w:tcPr>
          <w:p w14:paraId="01E9388C">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6B2B0B34">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GSCCI - Greening</w:t>
            </w:r>
          </w:p>
        </w:tc>
        <w:tc>
          <w:tcPr>
            <w:tcW w:w="1800" w:type="pct"/>
            <w:tcBorders>
              <w:top w:val="nil"/>
              <w:left w:val="nil"/>
              <w:bottom w:val="single" w:color="auto" w:sz="4" w:space="0"/>
              <w:right w:val="single" w:color="auto" w:sz="4" w:space="0"/>
            </w:tcBorders>
            <w:noWrap/>
            <w:vAlign w:val="center"/>
          </w:tcPr>
          <w:p w14:paraId="6D59BA82">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zh-CN" w:eastAsia="zh-CN"/>
              </w:rPr>
              <w:t>118,592,851.69</w:t>
            </w:r>
          </w:p>
        </w:tc>
      </w:tr>
      <w:tr w14:paraId="214DE72C">
        <w:tblPrEx>
          <w:tblCellMar>
            <w:top w:w="0" w:type="dxa"/>
            <w:left w:w="108" w:type="dxa"/>
            <w:bottom w:w="0" w:type="dxa"/>
            <w:right w:w="108" w:type="dxa"/>
          </w:tblCellMar>
        </w:tblPrEx>
        <w:trPr>
          <w:trHeight w:val="530" w:hRule="atLeast"/>
        </w:trPr>
        <w:tc>
          <w:tcPr>
            <w:tcW w:w="1387" w:type="pct"/>
            <w:vMerge w:val="continue"/>
            <w:tcBorders>
              <w:top w:val="nil"/>
              <w:left w:val="single" w:color="auto" w:sz="4" w:space="0"/>
              <w:bottom w:val="single" w:color="000000" w:sz="4" w:space="0"/>
              <w:right w:val="single" w:color="auto" w:sz="4" w:space="0"/>
            </w:tcBorders>
            <w:vAlign w:val="center"/>
          </w:tcPr>
          <w:p w14:paraId="25AC60D5">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610BA032">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Safeguards/Waste Management</w:t>
            </w:r>
          </w:p>
        </w:tc>
        <w:tc>
          <w:tcPr>
            <w:tcW w:w="1800" w:type="pct"/>
            <w:tcBorders>
              <w:top w:val="nil"/>
              <w:left w:val="nil"/>
              <w:bottom w:val="single" w:color="auto" w:sz="4" w:space="0"/>
              <w:right w:val="single" w:color="auto" w:sz="4" w:space="0"/>
            </w:tcBorders>
            <w:noWrap/>
            <w:vAlign w:val="center"/>
          </w:tcPr>
          <w:p w14:paraId="160D8FAF">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zh-CN" w:eastAsia="zh-CN"/>
              </w:rPr>
              <w:t>23,592,851.69</w:t>
            </w:r>
          </w:p>
        </w:tc>
      </w:tr>
      <w:tr w14:paraId="5BDD605D">
        <w:tblPrEx>
          <w:tblCellMar>
            <w:top w:w="0" w:type="dxa"/>
            <w:left w:w="108" w:type="dxa"/>
            <w:bottom w:w="0" w:type="dxa"/>
            <w:right w:w="108" w:type="dxa"/>
          </w:tblCellMar>
        </w:tblPrEx>
        <w:trPr>
          <w:trHeight w:val="800" w:hRule="atLeast"/>
        </w:trPr>
        <w:tc>
          <w:tcPr>
            <w:tcW w:w="1387" w:type="pct"/>
            <w:vMerge w:val="continue"/>
            <w:tcBorders>
              <w:top w:val="nil"/>
              <w:left w:val="single" w:color="auto" w:sz="4" w:space="0"/>
              <w:bottom w:val="single" w:color="000000" w:sz="4" w:space="0"/>
              <w:right w:val="single" w:color="auto" w:sz="4" w:space="0"/>
            </w:tcBorders>
            <w:vAlign w:val="center"/>
          </w:tcPr>
          <w:p w14:paraId="44AA381C">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51375BB1">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Production of Unified/Same Uniforms for Pupils</w:t>
            </w:r>
          </w:p>
        </w:tc>
        <w:tc>
          <w:tcPr>
            <w:tcW w:w="1800" w:type="pct"/>
            <w:tcBorders>
              <w:top w:val="nil"/>
              <w:left w:val="nil"/>
              <w:bottom w:val="single" w:color="auto" w:sz="4" w:space="0"/>
              <w:right w:val="single" w:color="auto" w:sz="4" w:space="0"/>
            </w:tcBorders>
            <w:noWrap/>
            <w:vAlign w:val="center"/>
          </w:tcPr>
          <w:p w14:paraId="53C5871E">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zh-CN" w:eastAsia="zh-CN"/>
              </w:rPr>
              <w:t>785,126,000.00</w:t>
            </w:r>
          </w:p>
        </w:tc>
      </w:tr>
      <w:tr w14:paraId="170DEB66">
        <w:tblPrEx>
          <w:tblCellMar>
            <w:top w:w="0" w:type="dxa"/>
            <w:left w:w="108" w:type="dxa"/>
            <w:bottom w:w="0" w:type="dxa"/>
            <w:right w:w="108" w:type="dxa"/>
          </w:tblCellMar>
        </w:tblPrEx>
        <w:trPr>
          <w:trHeight w:val="512" w:hRule="atLeast"/>
        </w:trPr>
        <w:tc>
          <w:tcPr>
            <w:tcW w:w="1387" w:type="pct"/>
            <w:tcBorders>
              <w:top w:val="nil"/>
              <w:left w:val="single" w:color="auto" w:sz="4" w:space="0"/>
              <w:bottom w:val="single" w:color="auto" w:sz="4" w:space="0"/>
              <w:right w:val="single" w:color="auto" w:sz="4" w:space="0"/>
            </w:tcBorders>
            <w:vAlign w:val="center"/>
          </w:tcPr>
          <w:p w14:paraId="56C6C127">
            <w:pPr>
              <w:spacing w:after="0" w:line="240" w:lineRule="auto"/>
              <w:jc w:val="center"/>
              <w:rPr>
                <w:rFonts w:ascii="Calibri" w:hAnsi="Calibri" w:eastAsia="Times New Roman" w:cs="Calibri"/>
                <w:b/>
                <w:bCs/>
                <w:color w:val="000000"/>
                <w:lang w:val="zh-CN" w:eastAsia="zh-CN"/>
              </w:rPr>
            </w:pPr>
            <w:r>
              <w:rPr>
                <w:rFonts w:ascii="Calibri" w:hAnsi="Calibri" w:eastAsia="Times New Roman" w:cs="Calibri"/>
                <w:b/>
                <w:bCs/>
                <w:color w:val="000000"/>
                <w:lang w:val="en-US" w:eastAsia="zh-CN"/>
              </w:rPr>
              <w:t>TOTAL</w:t>
            </w:r>
          </w:p>
        </w:tc>
        <w:tc>
          <w:tcPr>
            <w:tcW w:w="1813" w:type="pct"/>
            <w:tcBorders>
              <w:top w:val="nil"/>
              <w:left w:val="nil"/>
              <w:bottom w:val="single" w:color="auto" w:sz="4" w:space="0"/>
              <w:right w:val="single" w:color="auto" w:sz="4" w:space="0"/>
            </w:tcBorders>
            <w:vAlign w:val="center"/>
          </w:tcPr>
          <w:p w14:paraId="21ECC831">
            <w:pPr>
              <w:spacing w:after="0" w:line="240" w:lineRule="auto"/>
              <w:rPr>
                <w:rFonts w:ascii="Calibri" w:hAnsi="Calibri" w:eastAsia="Times New Roman" w:cs="Calibri"/>
                <w:b/>
                <w:bCs/>
                <w:color w:val="000000"/>
                <w:lang w:val="zh-CN" w:eastAsia="zh-CN"/>
              </w:rPr>
            </w:pPr>
            <w:r>
              <w:rPr>
                <w:rFonts w:ascii="Calibri" w:hAnsi="Calibri" w:eastAsia="Times New Roman" w:cs="Calibri"/>
                <w:b/>
                <w:bCs/>
                <w:color w:val="000000"/>
                <w:lang w:val="en-US" w:eastAsia="zh-CN"/>
              </w:rPr>
              <w:t> </w:t>
            </w:r>
          </w:p>
        </w:tc>
        <w:tc>
          <w:tcPr>
            <w:tcW w:w="1800" w:type="pct"/>
            <w:tcBorders>
              <w:top w:val="nil"/>
              <w:left w:val="nil"/>
              <w:bottom w:val="single" w:color="auto" w:sz="4" w:space="0"/>
              <w:right w:val="single" w:color="auto" w:sz="4" w:space="0"/>
            </w:tcBorders>
            <w:noWrap/>
            <w:vAlign w:val="center"/>
          </w:tcPr>
          <w:p w14:paraId="13C8BD2C">
            <w:pPr>
              <w:spacing w:after="0" w:line="240" w:lineRule="auto"/>
              <w:jc w:val="right"/>
              <w:rPr>
                <w:rFonts w:ascii="Calibri" w:hAnsi="Calibri" w:eastAsia="Times New Roman" w:cs="Calibri"/>
                <w:b/>
                <w:bCs/>
                <w:color w:val="000000"/>
                <w:lang w:val="zh-CN" w:eastAsia="zh-CN"/>
              </w:rPr>
            </w:pPr>
            <w:r>
              <w:rPr>
                <w:rFonts w:ascii="Calibri" w:hAnsi="Calibri" w:eastAsia="Times New Roman" w:cs="Calibri"/>
                <w:b/>
                <w:bCs/>
                <w:color w:val="000000"/>
                <w:lang w:val="en-US" w:eastAsia="zh-CN"/>
              </w:rPr>
              <w:t>8,380,713,537.43</w:t>
            </w:r>
          </w:p>
        </w:tc>
      </w:tr>
    </w:tbl>
    <w:p w14:paraId="2C115683"/>
    <w:tbl>
      <w:tblPr>
        <w:tblStyle w:val="12"/>
        <w:tblW w:w="5000" w:type="pct"/>
        <w:tblInd w:w="0" w:type="dxa"/>
        <w:tblLayout w:type="autofit"/>
        <w:tblCellMar>
          <w:top w:w="0" w:type="dxa"/>
          <w:left w:w="108" w:type="dxa"/>
          <w:bottom w:w="0" w:type="dxa"/>
          <w:right w:w="108" w:type="dxa"/>
        </w:tblCellMar>
      </w:tblPr>
      <w:tblGrid>
        <w:gridCol w:w="2565"/>
        <w:gridCol w:w="3352"/>
        <w:gridCol w:w="3328"/>
      </w:tblGrid>
      <w:tr w14:paraId="3F38C3C9">
        <w:tblPrEx>
          <w:tblCellMar>
            <w:top w:w="0" w:type="dxa"/>
            <w:left w:w="108" w:type="dxa"/>
            <w:bottom w:w="0" w:type="dxa"/>
            <w:right w:w="108" w:type="dxa"/>
          </w:tblCellMar>
        </w:tblPrEx>
        <w:trPr>
          <w:trHeight w:val="300" w:hRule="atLeast"/>
        </w:trPr>
        <w:tc>
          <w:tcPr>
            <w:tcW w:w="1387" w:type="pct"/>
            <w:vMerge w:val="restart"/>
            <w:tcBorders>
              <w:top w:val="single" w:color="auto" w:sz="4" w:space="0"/>
              <w:left w:val="single" w:color="auto" w:sz="4" w:space="0"/>
              <w:right w:val="single" w:color="auto" w:sz="4" w:space="0"/>
            </w:tcBorders>
            <w:vAlign w:val="center"/>
          </w:tcPr>
          <w:p w14:paraId="344A5776">
            <w:pPr>
              <w:spacing w:after="0" w:line="240" w:lineRule="auto"/>
              <w:jc w:val="center"/>
              <w:rPr>
                <w:rFonts w:ascii="Calibri" w:hAnsi="Calibri" w:eastAsia="Times New Roman" w:cs="Calibri"/>
                <w:b/>
                <w:bCs/>
                <w:color w:val="000000"/>
                <w:lang w:val="en-US" w:eastAsia="zh-CN"/>
              </w:rPr>
            </w:pPr>
            <w:r>
              <w:rPr>
                <w:rFonts w:ascii="Calibri" w:hAnsi="Calibri" w:eastAsia="Times New Roman" w:cs="Calibri"/>
                <w:b/>
                <w:bCs/>
                <w:color w:val="000000"/>
                <w:lang w:val="en-US" w:eastAsia="zh-CN"/>
              </w:rPr>
              <w:t>KEY EXPENDITURE AREARS</w:t>
            </w:r>
          </w:p>
        </w:tc>
        <w:tc>
          <w:tcPr>
            <w:tcW w:w="1813" w:type="pct"/>
            <w:vMerge w:val="restart"/>
            <w:tcBorders>
              <w:top w:val="single" w:color="auto" w:sz="4" w:space="0"/>
              <w:left w:val="nil"/>
              <w:right w:val="single" w:color="auto" w:sz="4" w:space="0"/>
            </w:tcBorders>
            <w:vAlign w:val="center"/>
          </w:tcPr>
          <w:p w14:paraId="230A2488">
            <w:pPr>
              <w:spacing w:after="0" w:line="240" w:lineRule="auto"/>
              <w:jc w:val="center"/>
              <w:rPr>
                <w:rFonts w:ascii="Calibri" w:hAnsi="Calibri" w:eastAsia="Times New Roman" w:cs="Calibri"/>
                <w:b/>
                <w:bCs/>
                <w:color w:val="000000"/>
                <w:lang w:val="en-US" w:eastAsia="zh-CN"/>
              </w:rPr>
            </w:pPr>
            <w:r>
              <w:rPr>
                <w:rFonts w:ascii="Calibri" w:hAnsi="Calibri" w:eastAsia="Times New Roman" w:cs="Calibri"/>
                <w:b/>
                <w:bCs/>
                <w:color w:val="000000"/>
                <w:lang w:val="en-US" w:eastAsia="zh-CN"/>
              </w:rPr>
              <w:t>COMPONENTS</w:t>
            </w:r>
          </w:p>
        </w:tc>
        <w:tc>
          <w:tcPr>
            <w:tcW w:w="1800" w:type="pct"/>
            <w:tcBorders>
              <w:top w:val="single" w:color="auto" w:sz="4" w:space="0"/>
              <w:left w:val="nil"/>
              <w:bottom w:val="single" w:color="auto" w:sz="4" w:space="0"/>
              <w:right w:val="single" w:color="auto" w:sz="4" w:space="0"/>
            </w:tcBorders>
            <w:noWrap/>
            <w:vAlign w:val="center"/>
          </w:tcPr>
          <w:p w14:paraId="57284701">
            <w:pPr>
              <w:spacing w:after="0" w:line="240" w:lineRule="auto"/>
              <w:jc w:val="center"/>
              <w:rPr>
                <w:rFonts w:ascii="Calibri" w:hAnsi="Calibri" w:eastAsia="Times New Roman" w:cs="Calibri"/>
                <w:b/>
                <w:bCs/>
                <w:color w:val="000000"/>
                <w:lang w:val="en-US" w:eastAsia="zh-CN"/>
              </w:rPr>
            </w:pPr>
            <w:r>
              <w:rPr>
                <w:rFonts w:ascii="Calibri" w:hAnsi="Calibri" w:eastAsia="Times New Roman" w:cs="Calibri"/>
                <w:b/>
                <w:bCs/>
                <w:color w:val="000000"/>
                <w:lang w:val="en-US" w:eastAsia="zh-CN"/>
              </w:rPr>
              <w:t>COSTS (NGN ‘000’)</w:t>
            </w:r>
          </w:p>
        </w:tc>
      </w:tr>
      <w:tr w14:paraId="047FB407">
        <w:tblPrEx>
          <w:tblCellMar>
            <w:top w:w="0" w:type="dxa"/>
            <w:left w:w="108" w:type="dxa"/>
            <w:bottom w:w="0" w:type="dxa"/>
            <w:right w:w="108" w:type="dxa"/>
          </w:tblCellMar>
        </w:tblPrEx>
        <w:trPr>
          <w:trHeight w:val="300" w:hRule="atLeast"/>
        </w:trPr>
        <w:tc>
          <w:tcPr>
            <w:tcW w:w="1387" w:type="pct"/>
            <w:vMerge w:val="continue"/>
            <w:tcBorders>
              <w:left w:val="single" w:color="auto" w:sz="4" w:space="0"/>
              <w:bottom w:val="single" w:color="auto" w:sz="4" w:space="0"/>
              <w:right w:val="single" w:color="auto" w:sz="4" w:space="0"/>
            </w:tcBorders>
            <w:vAlign w:val="center"/>
          </w:tcPr>
          <w:p w14:paraId="67C6965C">
            <w:pPr>
              <w:spacing w:after="0" w:line="240" w:lineRule="auto"/>
              <w:jc w:val="center"/>
              <w:rPr>
                <w:rFonts w:ascii="Calibri" w:hAnsi="Calibri" w:eastAsia="Times New Roman" w:cs="Calibri"/>
                <w:b/>
                <w:bCs/>
                <w:color w:val="000000"/>
                <w:lang w:val="en-US" w:eastAsia="zh-CN"/>
              </w:rPr>
            </w:pPr>
          </w:p>
        </w:tc>
        <w:tc>
          <w:tcPr>
            <w:tcW w:w="1813" w:type="pct"/>
            <w:vMerge w:val="continue"/>
            <w:tcBorders>
              <w:left w:val="nil"/>
              <w:bottom w:val="single" w:color="auto" w:sz="4" w:space="0"/>
              <w:right w:val="single" w:color="auto" w:sz="4" w:space="0"/>
            </w:tcBorders>
            <w:vAlign w:val="center"/>
          </w:tcPr>
          <w:p w14:paraId="48833830">
            <w:pPr>
              <w:spacing w:after="0" w:line="240" w:lineRule="auto"/>
              <w:rPr>
                <w:rFonts w:ascii="Calibri" w:hAnsi="Calibri" w:eastAsia="Times New Roman" w:cs="Calibri"/>
                <w:b/>
                <w:bCs/>
                <w:color w:val="000000"/>
                <w:lang w:val="en-US" w:eastAsia="zh-CN"/>
              </w:rPr>
            </w:pPr>
          </w:p>
        </w:tc>
        <w:tc>
          <w:tcPr>
            <w:tcW w:w="1800" w:type="pct"/>
            <w:tcBorders>
              <w:top w:val="nil"/>
              <w:left w:val="nil"/>
              <w:bottom w:val="single" w:color="auto" w:sz="4" w:space="0"/>
              <w:right w:val="single" w:color="auto" w:sz="4" w:space="0"/>
            </w:tcBorders>
            <w:noWrap/>
            <w:vAlign w:val="center"/>
          </w:tcPr>
          <w:p w14:paraId="6D0F716F">
            <w:pPr>
              <w:spacing w:after="0" w:line="240" w:lineRule="auto"/>
              <w:jc w:val="center"/>
              <w:rPr>
                <w:rFonts w:ascii="Calibri" w:hAnsi="Calibri" w:eastAsia="Times New Roman" w:cs="Calibri"/>
                <w:b/>
                <w:bCs/>
                <w:color w:val="000000"/>
                <w:lang w:val="en-US" w:eastAsia="zh-CN"/>
              </w:rPr>
            </w:pPr>
            <w:r>
              <w:rPr>
                <w:rFonts w:ascii="Calibri" w:hAnsi="Calibri" w:eastAsia="Times New Roman" w:cs="Calibri"/>
                <w:b/>
                <w:bCs/>
                <w:color w:val="000000"/>
                <w:lang w:val="en-US" w:eastAsia="zh-CN"/>
              </w:rPr>
              <w:t>2025</w:t>
            </w:r>
          </w:p>
        </w:tc>
      </w:tr>
      <w:tr w14:paraId="47CE9163">
        <w:tblPrEx>
          <w:tblCellMar>
            <w:top w:w="0" w:type="dxa"/>
            <w:left w:w="108" w:type="dxa"/>
            <w:bottom w:w="0" w:type="dxa"/>
            <w:right w:w="108" w:type="dxa"/>
          </w:tblCellMar>
        </w:tblPrEx>
        <w:trPr>
          <w:trHeight w:val="450" w:hRule="atLeast"/>
        </w:trPr>
        <w:tc>
          <w:tcPr>
            <w:tcW w:w="1387" w:type="pct"/>
            <w:vMerge w:val="restart"/>
            <w:tcBorders>
              <w:top w:val="nil"/>
              <w:left w:val="single" w:color="auto" w:sz="4" w:space="0"/>
              <w:bottom w:val="single" w:color="000000" w:sz="4" w:space="0"/>
              <w:right w:val="single" w:color="auto" w:sz="4" w:space="0"/>
            </w:tcBorders>
            <w:vAlign w:val="center"/>
          </w:tcPr>
          <w:p w14:paraId="0C0C5431">
            <w:pPr>
              <w:spacing w:after="0" w:line="240" w:lineRule="auto"/>
              <w:jc w:val="center"/>
              <w:rPr>
                <w:rFonts w:ascii="Calibri" w:hAnsi="Calibri" w:eastAsia="Times New Roman" w:cs="Calibri"/>
                <w:color w:val="000000"/>
                <w:lang w:val="zh-CN" w:eastAsia="zh-CN"/>
              </w:rPr>
            </w:pPr>
            <w:r>
              <w:rPr>
                <w:rFonts w:ascii="Calibri" w:hAnsi="Calibri" w:eastAsia="Times New Roman" w:cs="Calibri"/>
                <w:color w:val="000000"/>
                <w:lang w:val="en-US" w:eastAsia="zh-CN"/>
              </w:rPr>
              <w:t>SYSTEM STRENGTHENING</w:t>
            </w:r>
          </w:p>
        </w:tc>
        <w:tc>
          <w:tcPr>
            <w:tcW w:w="1813" w:type="pct"/>
            <w:tcBorders>
              <w:top w:val="nil"/>
              <w:left w:val="nil"/>
              <w:bottom w:val="single" w:color="auto" w:sz="4" w:space="0"/>
              <w:right w:val="single" w:color="auto" w:sz="4" w:space="0"/>
            </w:tcBorders>
            <w:vAlign w:val="center"/>
          </w:tcPr>
          <w:p w14:paraId="50068EC0">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Annual School Census (ASC)</w:t>
            </w:r>
          </w:p>
        </w:tc>
        <w:tc>
          <w:tcPr>
            <w:tcW w:w="1800" w:type="pct"/>
            <w:tcBorders>
              <w:top w:val="nil"/>
              <w:left w:val="nil"/>
              <w:bottom w:val="single" w:color="auto" w:sz="4" w:space="0"/>
              <w:right w:val="single" w:color="auto" w:sz="4" w:space="0"/>
            </w:tcBorders>
            <w:noWrap/>
            <w:vAlign w:val="center"/>
          </w:tcPr>
          <w:p w14:paraId="269F495F">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en-US" w:eastAsia="zh-CN"/>
              </w:rPr>
              <w:t>35,000,000.00</w:t>
            </w:r>
          </w:p>
        </w:tc>
      </w:tr>
      <w:tr w14:paraId="77327518">
        <w:tblPrEx>
          <w:tblCellMar>
            <w:top w:w="0" w:type="dxa"/>
            <w:left w:w="108" w:type="dxa"/>
            <w:bottom w:w="0" w:type="dxa"/>
            <w:right w:w="108" w:type="dxa"/>
          </w:tblCellMar>
        </w:tblPrEx>
        <w:trPr>
          <w:trHeight w:val="675" w:hRule="atLeast"/>
        </w:trPr>
        <w:tc>
          <w:tcPr>
            <w:tcW w:w="1387" w:type="pct"/>
            <w:vMerge w:val="continue"/>
            <w:tcBorders>
              <w:top w:val="nil"/>
              <w:left w:val="single" w:color="auto" w:sz="4" w:space="0"/>
              <w:bottom w:val="single" w:color="000000" w:sz="4" w:space="0"/>
              <w:right w:val="single" w:color="auto" w:sz="4" w:space="0"/>
            </w:tcBorders>
            <w:vAlign w:val="center"/>
          </w:tcPr>
          <w:p w14:paraId="5AAC4E91">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1F4EF515">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Education Management Information System (EMIS)</w:t>
            </w:r>
          </w:p>
        </w:tc>
        <w:tc>
          <w:tcPr>
            <w:tcW w:w="1800" w:type="pct"/>
            <w:tcBorders>
              <w:top w:val="nil"/>
              <w:left w:val="nil"/>
              <w:bottom w:val="single" w:color="auto" w:sz="4" w:space="0"/>
              <w:right w:val="single" w:color="auto" w:sz="4" w:space="0"/>
            </w:tcBorders>
            <w:noWrap/>
            <w:vAlign w:val="center"/>
          </w:tcPr>
          <w:p w14:paraId="331CE964">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en-US" w:eastAsia="zh-CN"/>
              </w:rPr>
              <w:t>139,510,000.00</w:t>
            </w:r>
          </w:p>
        </w:tc>
      </w:tr>
      <w:tr w14:paraId="185B6ECF">
        <w:tblPrEx>
          <w:tblCellMar>
            <w:top w:w="0" w:type="dxa"/>
            <w:left w:w="108" w:type="dxa"/>
            <w:bottom w:w="0" w:type="dxa"/>
            <w:right w:w="108" w:type="dxa"/>
          </w:tblCellMar>
        </w:tblPrEx>
        <w:trPr>
          <w:trHeight w:val="675" w:hRule="atLeast"/>
        </w:trPr>
        <w:tc>
          <w:tcPr>
            <w:tcW w:w="1387" w:type="pct"/>
            <w:vMerge w:val="continue"/>
            <w:tcBorders>
              <w:top w:val="nil"/>
              <w:left w:val="single" w:color="auto" w:sz="4" w:space="0"/>
              <w:bottom w:val="single" w:color="000000" w:sz="4" w:space="0"/>
              <w:right w:val="single" w:color="auto" w:sz="4" w:space="0"/>
            </w:tcBorders>
            <w:vAlign w:val="center"/>
          </w:tcPr>
          <w:p w14:paraId="65C31CC4">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09337F92">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en-US" w:eastAsia="zh-CN"/>
              </w:rPr>
              <w:t>MTBESP</w:t>
            </w:r>
          </w:p>
        </w:tc>
        <w:tc>
          <w:tcPr>
            <w:tcW w:w="1800" w:type="pct"/>
            <w:tcBorders>
              <w:top w:val="nil"/>
              <w:left w:val="nil"/>
              <w:bottom w:val="single" w:color="auto" w:sz="4" w:space="0"/>
              <w:right w:val="single" w:color="auto" w:sz="4" w:space="0"/>
            </w:tcBorders>
            <w:noWrap/>
            <w:vAlign w:val="center"/>
          </w:tcPr>
          <w:p w14:paraId="17B1BAE4">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en-US" w:eastAsia="zh-CN"/>
              </w:rPr>
              <w:t>7,000,000.00</w:t>
            </w:r>
          </w:p>
        </w:tc>
      </w:tr>
      <w:tr w14:paraId="49598CFF">
        <w:tblPrEx>
          <w:tblCellMar>
            <w:top w:w="0" w:type="dxa"/>
            <w:left w:w="108" w:type="dxa"/>
            <w:bottom w:w="0" w:type="dxa"/>
            <w:right w:w="108" w:type="dxa"/>
          </w:tblCellMar>
        </w:tblPrEx>
        <w:trPr>
          <w:trHeight w:val="675" w:hRule="atLeast"/>
        </w:trPr>
        <w:tc>
          <w:tcPr>
            <w:tcW w:w="1387" w:type="pct"/>
            <w:vMerge w:val="continue"/>
            <w:tcBorders>
              <w:top w:val="nil"/>
              <w:left w:val="single" w:color="auto" w:sz="4" w:space="0"/>
              <w:bottom w:val="single" w:color="000000" w:sz="4" w:space="0"/>
              <w:right w:val="single" w:color="auto" w:sz="4" w:space="0"/>
            </w:tcBorders>
            <w:vAlign w:val="center"/>
          </w:tcPr>
          <w:p w14:paraId="06B6B499">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2A3B0A4E">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Toyota Hilux Van</w:t>
            </w:r>
          </w:p>
        </w:tc>
        <w:tc>
          <w:tcPr>
            <w:tcW w:w="1800" w:type="pct"/>
            <w:tcBorders>
              <w:top w:val="nil"/>
              <w:left w:val="nil"/>
              <w:bottom w:val="single" w:color="auto" w:sz="4" w:space="0"/>
              <w:right w:val="single" w:color="auto" w:sz="4" w:space="0"/>
            </w:tcBorders>
            <w:noWrap/>
            <w:vAlign w:val="center"/>
          </w:tcPr>
          <w:p w14:paraId="36071912">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zh-CN" w:eastAsia="zh-CN"/>
              </w:rPr>
              <w:t>149,779,220.47</w:t>
            </w:r>
          </w:p>
        </w:tc>
      </w:tr>
      <w:tr w14:paraId="7C2A4185">
        <w:tblPrEx>
          <w:tblCellMar>
            <w:top w:w="0" w:type="dxa"/>
            <w:left w:w="108" w:type="dxa"/>
            <w:bottom w:w="0" w:type="dxa"/>
            <w:right w:w="108" w:type="dxa"/>
          </w:tblCellMar>
        </w:tblPrEx>
        <w:trPr>
          <w:trHeight w:val="300" w:hRule="atLeast"/>
        </w:trPr>
        <w:tc>
          <w:tcPr>
            <w:tcW w:w="1387" w:type="pct"/>
            <w:vMerge w:val="continue"/>
            <w:tcBorders>
              <w:top w:val="nil"/>
              <w:left w:val="single" w:color="auto" w:sz="4" w:space="0"/>
              <w:bottom w:val="single" w:color="000000" w:sz="4" w:space="0"/>
              <w:right w:val="single" w:color="auto" w:sz="4" w:space="0"/>
            </w:tcBorders>
            <w:vAlign w:val="center"/>
          </w:tcPr>
          <w:p w14:paraId="0B82FB17">
            <w:pPr>
              <w:spacing w:after="0" w:line="240" w:lineRule="auto"/>
              <w:rPr>
                <w:rFonts w:ascii="Calibri" w:hAnsi="Calibri" w:eastAsia="Times New Roman" w:cs="Calibri"/>
                <w:b/>
                <w:bCs/>
                <w:color w:val="000000"/>
                <w:lang w:val="zh-CN" w:eastAsia="zh-CN"/>
              </w:rPr>
            </w:pPr>
          </w:p>
        </w:tc>
        <w:tc>
          <w:tcPr>
            <w:tcW w:w="1813" w:type="pct"/>
            <w:tcBorders>
              <w:top w:val="nil"/>
              <w:left w:val="nil"/>
              <w:bottom w:val="single" w:color="auto" w:sz="4" w:space="0"/>
              <w:right w:val="single" w:color="auto" w:sz="4" w:space="0"/>
            </w:tcBorders>
            <w:vAlign w:val="center"/>
          </w:tcPr>
          <w:p w14:paraId="3AE75CC6">
            <w:pPr>
              <w:spacing w:after="0" w:line="240" w:lineRule="auto"/>
              <w:rPr>
                <w:rFonts w:ascii="Calibri" w:hAnsi="Calibri" w:eastAsia="Times New Roman" w:cs="Calibri"/>
                <w:color w:val="000000"/>
                <w:lang w:val="zh-CN" w:eastAsia="zh-CN"/>
              </w:rPr>
            </w:pPr>
            <w:r>
              <w:rPr>
                <w:rFonts w:ascii="Calibri" w:hAnsi="Calibri" w:eastAsia="Times New Roman" w:cs="Calibri"/>
                <w:color w:val="000000"/>
                <w:lang w:val="zh-CN" w:eastAsia="zh-CN"/>
              </w:rPr>
              <w:t>MotorCycles</w:t>
            </w:r>
          </w:p>
        </w:tc>
        <w:tc>
          <w:tcPr>
            <w:tcW w:w="1800" w:type="pct"/>
            <w:tcBorders>
              <w:top w:val="nil"/>
              <w:left w:val="nil"/>
              <w:bottom w:val="single" w:color="auto" w:sz="4" w:space="0"/>
              <w:right w:val="single" w:color="auto" w:sz="4" w:space="0"/>
            </w:tcBorders>
            <w:noWrap/>
            <w:vAlign w:val="center"/>
          </w:tcPr>
          <w:p w14:paraId="58DEF357">
            <w:pPr>
              <w:spacing w:after="0" w:line="240" w:lineRule="auto"/>
              <w:jc w:val="right"/>
              <w:rPr>
                <w:rFonts w:ascii="Calibri" w:hAnsi="Calibri" w:eastAsia="Times New Roman" w:cs="Calibri"/>
                <w:color w:val="000000"/>
                <w:lang w:val="zh-CN" w:eastAsia="zh-CN"/>
              </w:rPr>
            </w:pPr>
            <w:r>
              <w:rPr>
                <w:rFonts w:ascii="Calibri" w:hAnsi="Calibri" w:eastAsia="Times New Roman" w:cs="Calibri"/>
                <w:color w:val="000000"/>
                <w:lang w:val="zh-CN" w:eastAsia="zh-CN"/>
              </w:rPr>
              <w:t>2,837,500.00</w:t>
            </w:r>
          </w:p>
        </w:tc>
      </w:tr>
      <w:tr w14:paraId="0327A513">
        <w:tblPrEx>
          <w:tblCellMar>
            <w:top w:w="0" w:type="dxa"/>
            <w:left w:w="108" w:type="dxa"/>
            <w:bottom w:w="0" w:type="dxa"/>
            <w:right w:w="108" w:type="dxa"/>
          </w:tblCellMar>
        </w:tblPrEx>
        <w:trPr>
          <w:trHeight w:val="300" w:hRule="atLeast"/>
        </w:trPr>
        <w:tc>
          <w:tcPr>
            <w:tcW w:w="1387" w:type="pct"/>
            <w:tcBorders>
              <w:top w:val="nil"/>
              <w:left w:val="single" w:color="auto" w:sz="4" w:space="0"/>
              <w:bottom w:val="single" w:color="auto" w:sz="4" w:space="0"/>
              <w:right w:val="single" w:color="auto" w:sz="4" w:space="0"/>
            </w:tcBorders>
            <w:vAlign w:val="center"/>
          </w:tcPr>
          <w:p w14:paraId="7C208140">
            <w:pPr>
              <w:spacing w:after="0" w:line="240" w:lineRule="auto"/>
              <w:jc w:val="center"/>
              <w:rPr>
                <w:rFonts w:ascii="Calibri" w:hAnsi="Calibri" w:eastAsia="Times New Roman" w:cs="Calibri"/>
                <w:b/>
                <w:bCs/>
                <w:color w:val="000000"/>
                <w:lang w:val="zh-CN" w:eastAsia="zh-CN"/>
              </w:rPr>
            </w:pPr>
            <w:r>
              <w:rPr>
                <w:rFonts w:ascii="Calibri" w:hAnsi="Calibri" w:eastAsia="Times New Roman" w:cs="Calibri"/>
                <w:b/>
                <w:bCs/>
                <w:color w:val="000000"/>
                <w:lang w:val="en-US" w:eastAsia="zh-CN"/>
              </w:rPr>
              <w:t>TOTAL</w:t>
            </w:r>
          </w:p>
        </w:tc>
        <w:tc>
          <w:tcPr>
            <w:tcW w:w="1813" w:type="pct"/>
            <w:tcBorders>
              <w:top w:val="nil"/>
              <w:left w:val="nil"/>
              <w:bottom w:val="single" w:color="auto" w:sz="4" w:space="0"/>
              <w:right w:val="single" w:color="auto" w:sz="4" w:space="0"/>
            </w:tcBorders>
            <w:vAlign w:val="center"/>
          </w:tcPr>
          <w:p w14:paraId="060B70DC">
            <w:pPr>
              <w:spacing w:after="0" w:line="240" w:lineRule="auto"/>
              <w:rPr>
                <w:rFonts w:ascii="Calibri" w:hAnsi="Calibri" w:eastAsia="Times New Roman" w:cs="Calibri"/>
                <w:b/>
                <w:bCs/>
                <w:color w:val="000000"/>
                <w:lang w:val="zh-CN" w:eastAsia="zh-CN"/>
              </w:rPr>
            </w:pPr>
            <w:r>
              <w:rPr>
                <w:rFonts w:ascii="Calibri" w:hAnsi="Calibri" w:eastAsia="Times New Roman" w:cs="Calibri"/>
                <w:b/>
                <w:bCs/>
                <w:color w:val="000000"/>
                <w:lang w:val="en-US" w:eastAsia="zh-CN"/>
              </w:rPr>
              <w:t> </w:t>
            </w:r>
          </w:p>
        </w:tc>
        <w:tc>
          <w:tcPr>
            <w:tcW w:w="1800" w:type="pct"/>
            <w:tcBorders>
              <w:top w:val="nil"/>
              <w:left w:val="nil"/>
              <w:bottom w:val="single" w:color="auto" w:sz="4" w:space="0"/>
              <w:right w:val="single" w:color="auto" w:sz="4" w:space="0"/>
            </w:tcBorders>
            <w:noWrap/>
            <w:vAlign w:val="center"/>
          </w:tcPr>
          <w:p w14:paraId="7FF55E17">
            <w:pPr>
              <w:spacing w:after="0" w:line="240" w:lineRule="auto"/>
              <w:jc w:val="right"/>
              <w:rPr>
                <w:rFonts w:ascii="Calibri" w:hAnsi="Calibri" w:eastAsia="Times New Roman" w:cs="Calibri"/>
                <w:b/>
                <w:bCs/>
                <w:color w:val="000000"/>
                <w:lang w:val="zh-CN" w:eastAsia="zh-CN"/>
              </w:rPr>
            </w:pPr>
            <w:r>
              <w:rPr>
                <w:rFonts w:ascii="Calibri" w:hAnsi="Calibri" w:eastAsia="Times New Roman" w:cs="Calibri"/>
                <w:b/>
                <w:bCs/>
                <w:color w:val="000000"/>
                <w:lang w:val="en-US" w:eastAsia="zh-CN"/>
              </w:rPr>
              <w:t>334,126,720.47</w:t>
            </w:r>
          </w:p>
        </w:tc>
      </w:tr>
      <w:tr w14:paraId="4060FBC5">
        <w:tblPrEx>
          <w:tblCellMar>
            <w:top w:w="0" w:type="dxa"/>
            <w:left w:w="108" w:type="dxa"/>
            <w:bottom w:w="0" w:type="dxa"/>
            <w:right w:w="108" w:type="dxa"/>
          </w:tblCellMar>
        </w:tblPrEx>
        <w:trPr>
          <w:trHeight w:val="300" w:hRule="atLeast"/>
        </w:trPr>
        <w:tc>
          <w:tcPr>
            <w:tcW w:w="1387" w:type="pct"/>
            <w:tcBorders>
              <w:top w:val="nil"/>
              <w:left w:val="single" w:color="auto" w:sz="4" w:space="0"/>
              <w:bottom w:val="single" w:color="auto" w:sz="4" w:space="0"/>
              <w:right w:val="single" w:color="auto" w:sz="4" w:space="0"/>
            </w:tcBorders>
            <w:vAlign w:val="center"/>
          </w:tcPr>
          <w:p w14:paraId="22F4822D">
            <w:pPr>
              <w:spacing w:after="0" w:line="240" w:lineRule="auto"/>
              <w:jc w:val="center"/>
              <w:rPr>
                <w:rFonts w:ascii="Calibri" w:hAnsi="Calibri" w:eastAsia="Times New Roman" w:cs="Calibri"/>
                <w:b/>
                <w:bCs/>
                <w:color w:val="000000"/>
                <w:lang w:val="zh-CN" w:eastAsia="zh-CN"/>
              </w:rPr>
            </w:pPr>
            <w:r>
              <w:rPr>
                <w:rFonts w:ascii="Calibri" w:hAnsi="Calibri" w:eastAsia="Times New Roman" w:cs="Calibri"/>
                <w:b/>
                <w:bCs/>
                <w:color w:val="000000"/>
                <w:lang w:val="en-US" w:eastAsia="zh-CN"/>
              </w:rPr>
              <w:t>GRAND TOTAL</w:t>
            </w:r>
          </w:p>
        </w:tc>
        <w:tc>
          <w:tcPr>
            <w:tcW w:w="1813" w:type="pct"/>
            <w:tcBorders>
              <w:top w:val="nil"/>
              <w:left w:val="nil"/>
              <w:bottom w:val="single" w:color="auto" w:sz="4" w:space="0"/>
              <w:right w:val="single" w:color="auto" w:sz="4" w:space="0"/>
            </w:tcBorders>
            <w:vAlign w:val="center"/>
          </w:tcPr>
          <w:p w14:paraId="1932BBA3">
            <w:pPr>
              <w:spacing w:after="0" w:line="240" w:lineRule="auto"/>
              <w:rPr>
                <w:rFonts w:ascii="Calibri" w:hAnsi="Calibri" w:eastAsia="Times New Roman" w:cs="Calibri"/>
                <w:b/>
                <w:bCs/>
                <w:color w:val="000000"/>
                <w:lang w:val="zh-CN" w:eastAsia="zh-CN"/>
              </w:rPr>
            </w:pPr>
            <w:r>
              <w:rPr>
                <w:rFonts w:ascii="Calibri" w:hAnsi="Calibri" w:eastAsia="Times New Roman" w:cs="Calibri"/>
                <w:b/>
                <w:bCs/>
                <w:color w:val="000000"/>
                <w:lang w:val="en-US" w:eastAsia="zh-CN"/>
              </w:rPr>
              <w:t> </w:t>
            </w:r>
          </w:p>
        </w:tc>
        <w:tc>
          <w:tcPr>
            <w:tcW w:w="1800" w:type="pct"/>
            <w:tcBorders>
              <w:top w:val="nil"/>
              <w:left w:val="nil"/>
              <w:bottom w:val="single" w:color="auto" w:sz="4" w:space="0"/>
              <w:right w:val="single" w:color="auto" w:sz="4" w:space="0"/>
            </w:tcBorders>
            <w:noWrap/>
            <w:vAlign w:val="center"/>
          </w:tcPr>
          <w:p w14:paraId="4A552B0A">
            <w:pPr>
              <w:spacing w:after="0" w:line="240" w:lineRule="auto"/>
              <w:jc w:val="right"/>
              <w:rPr>
                <w:rFonts w:ascii="Calibri" w:hAnsi="Calibri" w:eastAsia="Times New Roman" w:cs="Calibri"/>
                <w:b/>
                <w:bCs/>
                <w:color w:val="000000"/>
                <w:lang w:val="zh-CN" w:eastAsia="zh-CN"/>
              </w:rPr>
            </w:pPr>
            <w:r>
              <w:rPr>
                <w:rFonts w:ascii="Calibri" w:hAnsi="Calibri" w:eastAsia="Times New Roman" w:cs="Calibri"/>
                <w:b/>
                <w:bCs/>
                <w:color w:val="000000"/>
                <w:lang w:eastAsia="zh-CN"/>
              </w:rPr>
              <w:t>18,887,962,826.17</w:t>
            </w:r>
          </w:p>
        </w:tc>
      </w:tr>
    </w:tbl>
    <w:p w14:paraId="5D1D57C6">
      <w:pPr>
        <w:spacing w:after="120"/>
        <w:jc w:val="both"/>
        <w:rPr>
          <w:b/>
        </w:rPr>
      </w:pPr>
    </w:p>
    <w:p w14:paraId="1C4B164A">
      <w:pPr>
        <w:spacing w:after="120"/>
        <w:jc w:val="both"/>
        <w:rPr>
          <w:b/>
        </w:rPr>
      </w:pPr>
      <w:r>
        <w:rPr>
          <w:b/>
        </w:rPr>
        <w:t>8.0</w:t>
      </w:r>
      <w:r>
        <w:rPr>
          <w:b/>
        </w:rPr>
        <w:tab/>
      </w:r>
      <w:r>
        <w:rPr>
          <w:b/>
        </w:rPr>
        <w:t>RISKS AND MITIGATION MEASURES</w:t>
      </w:r>
    </w:p>
    <w:p w14:paraId="07A2CF41">
      <w:pPr>
        <w:spacing w:after="100" w:afterAutospacing="1"/>
        <w:jc w:val="both"/>
      </w:pPr>
      <w:r>
        <w:t>Basically, to consider what could go wrong in such a plan is regular. That is, things that can negatively impact the budget performance and timeline or output of Benue Work Plan 2025 for the state are much obvious.</w:t>
      </w:r>
    </w:p>
    <w:p w14:paraId="0BF5B733">
      <w:pPr>
        <w:spacing w:after="100" w:afterAutospacing="1"/>
        <w:jc w:val="both"/>
      </w:pPr>
      <w:r>
        <w:t>Therefore, planning on mitigating the likely risks of the plan is vital, aiming at reducing, avoiding, controlling, transferring/sharing/diversifying and monitoring well known threats to the Benue Work Plan - 2025 for a sure budget delivery within standards.</w:t>
      </w:r>
    </w:p>
    <w:p w14:paraId="6C81D70C">
      <w:pPr>
        <w:spacing w:after="100" w:afterAutospacing="1"/>
        <w:jc w:val="both"/>
      </w:pPr>
      <w:r>
        <w:t>The risks are identified with probability positions and impact levels, while mitigating strategies are outline for Monitoring and Evaluating.</w:t>
      </w:r>
    </w:p>
    <w:p w14:paraId="4C23D80D">
      <w:pPr>
        <w:spacing w:after="100" w:afterAutospacing="1"/>
        <w:jc w:val="both"/>
      </w:pPr>
      <w:r>
        <w:rPr>
          <w:rFonts w:cstheme="minorHAnsi"/>
          <w:b/>
          <w:i/>
        </w:rPr>
        <w:t>Risks and mitigation measures table</w:t>
      </w:r>
      <w:r>
        <w:rPr>
          <w:rFonts w:cstheme="minorHAnsi"/>
        </w:rPr>
        <w:t>:</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2"/>
        <w:gridCol w:w="1465"/>
        <w:gridCol w:w="1385"/>
        <w:gridCol w:w="1465"/>
        <w:gridCol w:w="1397"/>
      </w:tblGrid>
      <w:tr w14:paraId="6725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2852" w:type="dxa"/>
            <w:vMerge w:val="restart"/>
            <w:tcBorders>
              <w:top w:val="nil"/>
              <w:left w:val="nil"/>
              <w:bottom w:val="nil"/>
              <w:right w:val="nil"/>
            </w:tcBorders>
            <w:textDirection w:val="btLr"/>
          </w:tcPr>
          <w:p w14:paraId="16244BC2">
            <w:pPr>
              <w:ind w:left="113" w:right="113"/>
              <w:jc w:val="both"/>
              <w:rPr>
                <w:rFonts w:cstheme="minorHAnsi"/>
                <w:sz w:val="24"/>
                <w:szCs w:val="24"/>
              </w:rPr>
            </w:pPr>
            <w:r>
              <w:rPr>
                <w:rFonts w:cstheme="minorHAnsi"/>
              </w:rPr>
              <w:tab/>
            </w:r>
          </w:p>
          <w:p w14:paraId="097B0D93">
            <w:pPr>
              <w:ind w:left="113" w:right="113"/>
              <w:jc w:val="both"/>
              <w:rPr>
                <w:rFonts w:cstheme="minorHAnsi"/>
                <w:sz w:val="24"/>
                <w:szCs w:val="24"/>
              </w:rPr>
            </w:pPr>
          </w:p>
          <w:p w14:paraId="50C46770">
            <w:pPr>
              <w:ind w:left="113" w:right="113"/>
              <w:jc w:val="both"/>
              <w:rPr>
                <w:rFonts w:cstheme="minorHAnsi"/>
                <w:sz w:val="24"/>
                <w:szCs w:val="24"/>
              </w:rPr>
            </w:pPr>
          </w:p>
          <w:p w14:paraId="19C125E2">
            <w:pPr>
              <w:ind w:left="113" w:right="113"/>
              <w:jc w:val="both"/>
              <w:rPr>
                <w:rFonts w:cstheme="minorHAnsi"/>
                <w:sz w:val="24"/>
                <w:szCs w:val="24"/>
              </w:rPr>
            </w:pPr>
          </w:p>
          <w:p w14:paraId="21D6FBB0">
            <w:pPr>
              <w:ind w:left="113" w:right="113"/>
              <w:jc w:val="both"/>
              <w:rPr>
                <w:rFonts w:cstheme="minorHAnsi"/>
                <w:sz w:val="24"/>
                <w:szCs w:val="24"/>
              </w:rPr>
            </w:pPr>
            <w:r>
              <w:rPr>
                <w:rFonts w:cstheme="minorHAnsi"/>
                <w:sz w:val="24"/>
                <w:szCs w:val="24"/>
              </w:rPr>
              <w:t>IMPACT</w:t>
            </w:r>
          </w:p>
        </w:tc>
        <w:tc>
          <w:tcPr>
            <w:tcW w:w="1465" w:type="dxa"/>
            <w:tcBorders>
              <w:top w:val="nil"/>
              <w:left w:val="nil"/>
              <w:bottom w:val="nil"/>
              <w:right w:val="single" w:color="auto" w:sz="4" w:space="0"/>
            </w:tcBorders>
          </w:tcPr>
          <w:p w14:paraId="4F824556">
            <w:pPr>
              <w:jc w:val="both"/>
              <w:rPr>
                <w:rFonts w:cstheme="minorHAnsi"/>
                <w:sz w:val="24"/>
                <w:szCs w:val="24"/>
              </w:rPr>
            </w:pPr>
            <w:r>
              <w:rPr>
                <w:rFonts w:cstheme="minorHAnsi"/>
                <w:sz w:val="24"/>
                <w:szCs w:val="24"/>
              </w:rPr>
              <w:t>High</w:t>
            </w:r>
          </w:p>
        </w:tc>
        <w:tc>
          <w:tcPr>
            <w:tcW w:w="1385" w:type="dxa"/>
            <w:tcBorders>
              <w:left w:val="single" w:color="auto" w:sz="4" w:space="0"/>
            </w:tcBorders>
            <w:shd w:val="clear" w:color="auto" w:fill="FFFF00"/>
          </w:tcPr>
          <w:p w14:paraId="53AAC923">
            <w:pPr>
              <w:jc w:val="both"/>
              <w:rPr>
                <w:rFonts w:cstheme="minorHAnsi"/>
                <w:sz w:val="24"/>
                <w:szCs w:val="24"/>
              </w:rPr>
            </w:pPr>
            <w:r>
              <w:rPr>
                <w:rFonts w:cstheme="minorHAnsi"/>
                <w:sz w:val="24"/>
                <w:szCs w:val="24"/>
              </w:rPr>
              <w:t>3</w:t>
            </w:r>
          </w:p>
        </w:tc>
        <w:tc>
          <w:tcPr>
            <w:tcW w:w="1465" w:type="dxa"/>
            <w:shd w:val="clear" w:color="auto" w:fill="FF0000"/>
          </w:tcPr>
          <w:p w14:paraId="59F315D6">
            <w:pPr>
              <w:jc w:val="both"/>
              <w:rPr>
                <w:rFonts w:cstheme="minorHAnsi"/>
                <w:sz w:val="24"/>
                <w:szCs w:val="24"/>
              </w:rPr>
            </w:pPr>
            <w:r>
              <w:rPr>
                <w:rFonts w:cstheme="minorHAnsi"/>
                <w:sz w:val="24"/>
                <w:szCs w:val="24"/>
              </w:rPr>
              <w:t>6</w:t>
            </w:r>
          </w:p>
        </w:tc>
        <w:tc>
          <w:tcPr>
            <w:tcW w:w="1397" w:type="dxa"/>
            <w:shd w:val="clear" w:color="auto" w:fill="FF0000"/>
          </w:tcPr>
          <w:p w14:paraId="5D998F94">
            <w:pPr>
              <w:jc w:val="both"/>
              <w:rPr>
                <w:rFonts w:cstheme="minorHAnsi"/>
                <w:sz w:val="24"/>
                <w:szCs w:val="24"/>
              </w:rPr>
            </w:pPr>
            <w:r>
              <w:rPr>
                <w:rFonts w:cstheme="minorHAnsi"/>
                <w:sz w:val="24"/>
                <w:szCs w:val="24"/>
              </w:rPr>
              <w:t>9</w:t>
            </w:r>
          </w:p>
        </w:tc>
      </w:tr>
      <w:tr w14:paraId="3A241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2852" w:type="dxa"/>
            <w:vMerge w:val="continue"/>
            <w:tcBorders>
              <w:top w:val="nil"/>
              <w:left w:val="nil"/>
              <w:bottom w:val="nil"/>
              <w:right w:val="nil"/>
            </w:tcBorders>
          </w:tcPr>
          <w:p w14:paraId="37597A7D">
            <w:pPr>
              <w:jc w:val="both"/>
              <w:rPr>
                <w:rFonts w:cstheme="minorHAnsi"/>
                <w:sz w:val="24"/>
                <w:szCs w:val="24"/>
              </w:rPr>
            </w:pPr>
          </w:p>
        </w:tc>
        <w:tc>
          <w:tcPr>
            <w:tcW w:w="1465" w:type="dxa"/>
            <w:tcBorders>
              <w:top w:val="nil"/>
              <w:left w:val="nil"/>
              <w:bottom w:val="nil"/>
              <w:right w:val="single" w:color="auto" w:sz="4" w:space="0"/>
            </w:tcBorders>
          </w:tcPr>
          <w:p w14:paraId="7EBCEA9E">
            <w:pPr>
              <w:jc w:val="both"/>
              <w:rPr>
                <w:rFonts w:cstheme="minorHAnsi"/>
                <w:sz w:val="24"/>
                <w:szCs w:val="24"/>
              </w:rPr>
            </w:pPr>
            <w:r>
              <w:rPr>
                <w:rFonts w:cstheme="minorHAnsi"/>
                <w:sz w:val="24"/>
                <w:szCs w:val="24"/>
              </w:rPr>
              <w:t>Medium</w:t>
            </w:r>
          </w:p>
        </w:tc>
        <w:tc>
          <w:tcPr>
            <w:tcW w:w="1385" w:type="dxa"/>
            <w:tcBorders>
              <w:left w:val="single" w:color="auto" w:sz="4" w:space="0"/>
              <w:bottom w:val="single" w:color="auto" w:sz="4" w:space="0"/>
            </w:tcBorders>
            <w:shd w:val="clear" w:color="auto" w:fill="92D050"/>
          </w:tcPr>
          <w:p w14:paraId="3081AE1A">
            <w:pPr>
              <w:jc w:val="both"/>
              <w:rPr>
                <w:rFonts w:cstheme="minorHAnsi"/>
                <w:sz w:val="24"/>
                <w:szCs w:val="24"/>
              </w:rPr>
            </w:pPr>
            <w:r>
              <w:rPr>
                <w:rFonts w:cstheme="minorHAnsi"/>
                <w:sz w:val="24"/>
                <w:szCs w:val="24"/>
              </w:rPr>
              <w:t>2</w:t>
            </w:r>
          </w:p>
        </w:tc>
        <w:tc>
          <w:tcPr>
            <w:tcW w:w="1465" w:type="dxa"/>
            <w:tcBorders>
              <w:bottom w:val="single" w:color="auto" w:sz="4" w:space="0"/>
            </w:tcBorders>
            <w:shd w:val="clear" w:color="auto" w:fill="FFFF00"/>
          </w:tcPr>
          <w:p w14:paraId="7A00FB46">
            <w:pPr>
              <w:jc w:val="both"/>
              <w:rPr>
                <w:rFonts w:cstheme="minorHAnsi"/>
                <w:sz w:val="24"/>
                <w:szCs w:val="24"/>
              </w:rPr>
            </w:pPr>
            <w:r>
              <w:rPr>
                <w:rFonts w:cstheme="minorHAnsi"/>
                <w:sz w:val="24"/>
                <w:szCs w:val="24"/>
              </w:rPr>
              <w:t>4</w:t>
            </w:r>
          </w:p>
        </w:tc>
        <w:tc>
          <w:tcPr>
            <w:tcW w:w="1397" w:type="dxa"/>
            <w:tcBorders>
              <w:bottom w:val="single" w:color="auto" w:sz="4" w:space="0"/>
            </w:tcBorders>
            <w:shd w:val="clear" w:color="auto" w:fill="FF0000"/>
          </w:tcPr>
          <w:p w14:paraId="12B4B8D9">
            <w:pPr>
              <w:jc w:val="both"/>
              <w:rPr>
                <w:rFonts w:cstheme="minorHAnsi"/>
                <w:sz w:val="24"/>
                <w:szCs w:val="24"/>
              </w:rPr>
            </w:pPr>
            <w:r>
              <w:rPr>
                <w:rFonts w:cstheme="minorHAnsi"/>
                <w:sz w:val="24"/>
                <w:szCs w:val="24"/>
              </w:rPr>
              <w:t>6</w:t>
            </w:r>
          </w:p>
        </w:tc>
      </w:tr>
      <w:tr w14:paraId="282F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2852" w:type="dxa"/>
            <w:vMerge w:val="continue"/>
            <w:tcBorders>
              <w:top w:val="nil"/>
              <w:left w:val="nil"/>
              <w:bottom w:val="nil"/>
              <w:right w:val="nil"/>
            </w:tcBorders>
          </w:tcPr>
          <w:p w14:paraId="16DCDDFE">
            <w:pPr>
              <w:jc w:val="both"/>
              <w:rPr>
                <w:rFonts w:cstheme="minorHAnsi"/>
                <w:sz w:val="24"/>
                <w:szCs w:val="24"/>
              </w:rPr>
            </w:pPr>
          </w:p>
        </w:tc>
        <w:tc>
          <w:tcPr>
            <w:tcW w:w="1465" w:type="dxa"/>
            <w:tcBorders>
              <w:top w:val="nil"/>
              <w:left w:val="nil"/>
              <w:bottom w:val="nil"/>
              <w:right w:val="single" w:color="auto" w:sz="4" w:space="0"/>
            </w:tcBorders>
          </w:tcPr>
          <w:p w14:paraId="323D0F99">
            <w:pPr>
              <w:jc w:val="both"/>
              <w:rPr>
                <w:rFonts w:cstheme="minorHAnsi"/>
                <w:sz w:val="24"/>
                <w:szCs w:val="24"/>
              </w:rPr>
            </w:pPr>
            <w:r>
              <w:rPr>
                <w:rFonts w:cstheme="minorHAnsi"/>
                <w:sz w:val="24"/>
                <w:szCs w:val="24"/>
              </w:rPr>
              <w:t>Low</w:t>
            </w:r>
          </w:p>
        </w:tc>
        <w:tc>
          <w:tcPr>
            <w:tcW w:w="1385" w:type="dxa"/>
            <w:tcBorders>
              <w:left w:val="single" w:color="auto" w:sz="4" w:space="0"/>
              <w:bottom w:val="single" w:color="auto" w:sz="4" w:space="0"/>
            </w:tcBorders>
            <w:shd w:val="clear" w:color="auto" w:fill="92D050"/>
          </w:tcPr>
          <w:p w14:paraId="6B8C2E81">
            <w:pPr>
              <w:jc w:val="both"/>
              <w:rPr>
                <w:rFonts w:cstheme="minorHAnsi"/>
                <w:sz w:val="24"/>
                <w:szCs w:val="24"/>
              </w:rPr>
            </w:pPr>
            <w:r>
              <w:rPr>
                <w:rFonts w:cstheme="minorHAnsi"/>
                <w:sz w:val="24"/>
                <w:szCs w:val="24"/>
              </w:rPr>
              <w:t>1</w:t>
            </w:r>
          </w:p>
        </w:tc>
        <w:tc>
          <w:tcPr>
            <w:tcW w:w="1465" w:type="dxa"/>
            <w:tcBorders>
              <w:bottom w:val="single" w:color="auto" w:sz="4" w:space="0"/>
            </w:tcBorders>
            <w:shd w:val="clear" w:color="auto" w:fill="92D050"/>
          </w:tcPr>
          <w:p w14:paraId="7BE10777">
            <w:pPr>
              <w:jc w:val="both"/>
              <w:rPr>
                <w:rFonts w:cstheme="minorHAnsi"/>
                <w:sz w:val="24"/>
                <w:szCs w:val="24"/>
              </w:rPr>
            </w:pPr>
            <w:r>
              <w:rPr>
                <w:rFonts w:cstheme="minorHAnsi"/>
                <w:sz w:val="24"/>
                <w:szCs w:val="24"/>
              </w:rPr>
              <w:t>2</w:t>
            </w:r>
          </w:p>
        </w:tc>
        <w:tc>
          <w:tcPr>
            <w:tcW w:w="1397" w:type="dxa"/>
            <w:tcBorders>
              <w:bottom w:val="single" w:color="auto" w:sz="4" w:space="0"/>
            </w:tcBorders>
            <w:shd w:val="clear" w:color="auto" w:fill="FFFF00"/>
          </w:tcPr>
          <w:p w14:paraId="02E86322">
            <w:pPr>
              <w:jc w:val="both"/>
              <w:rPr>
                <w:rFonts w:cstheme="minorHAnsi"/>
                <w:sz w:val="24"/>
                <w:szCs w:val="24"/>
              </w:rPr>
            </w:pPr>
            <w:r>
              <w:rPr>
                <w:rFonts w:cstheme="minorHAnsi"/>
                <w:sz w:val="24"/>
                <w:szCs w:val="24"/>
              </w:rPr>
              <w:t>3</w:t>
            </w:r>
          </w:p>
        </w:tc>
      </w:tr>
      <w:tr w14:paraId="476DA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2852" w:type="dxa"/>
            <w:vMerge w:val="continue"/>
            <w:tcBorders>
              <w:top w:val="nil"/>
              <w:left w:val="nil"/>
              <w:bottom w:val="nil"/>
              <w:right w:val="nil"/>
            </w:tcBorders>
          </w:tcPr>
          <w:p w14:paraId="4D34FAF6">
            <w:pPr>
              <w:jc w:val="both"/>
              <w:rPr>
                <w:rFonts w:cstheme="minorHAnsi"/>
                <w:sz w:val="24"/>
                <w:szCs w:val="24"/>
              </w:rPr>
            </w:pPr>
          </w:p>
        </w:tc>
        <w:tc>
          <w:tcPr>
            <w:tcW w:w="1465" w:type="dxa"/>
            <w:tcBorders>
              <w:top w:val="nil"/>
              <w:left w:val="nil"/>
              <w:bottom w:val="nil"/>
              <w:right w:val="nil"/>
            </w:tcBorders>
          </w:tcPr>
          <w:p w14:paraId="048C9DF7">
            <w:pPr>
              <w:jc w:val="both"/>
              <w:rPr>
                <w:rFonts w:cstheme="minorHAnsi"/>
                <w:sz w:val="24"/>
                <w:szCs w:val="24"/>
              </w:rPr>
            </w:pPr>
          </w:p>
        </w:tc>
        <w:tc>
          <w:tcPr>
            <w:tcW w:w="1385" w:type="dxa"/>
            <w:tcBorders>
              <w:top w:val="single" w:color="auto" w:sz="4" w:space="0"/>
              <w:left w:val="nil"/>
              <w:bottom w:val="nil"/>
              <w:right w:val="nil"/>
            </w:tcBorders>
          </w:tcPr>
          <w:p w14:paraId="2194C41B">
            <w:pPr>
              <w:jc w:val="both"/>
              <w:rPr>
                <w:rFonts w:cstheme="minorHAnsi"/>
                <w:sz w:val="24"/>
                <w:szCs w:val="24"/>
              </w:rPr>
            </w:pPr>
            <w:r>
              <w:rPr>
                <w:rFonts w:cstheme="minorHAnsi"/>
                <w:sz w:val="24"/>
                <w:szCs w:val="24"/>
              </w:rPr>
              <w:t>Low</w:t>
            </w:r>
          </w:p>
        </w:tc>
        <w:tc>
          <w:tcPr>
            <w:tcW w:w="1465" w:type="dxa"/>
            <w:tcBorders>
              <w:top w:val="single" w:color="auto" w:sz="4" w:space="0"/>
              <w:left w:val="nil"/>
              <w:bottom w:val="nil"/>
              <w:right w:val="nil"/>
            </w:tcBorders>
          </w:tcPr>
          <w:p w14:paraId="6333FC33">
            <w:pPr>
              <w:jc w:val="both"/>
              <w:rPr>
                <w:rFonts w:cstheme="minorHAnsi"/>
                <w:sz w:val="24"/>
                <w:szCs w:val="24"/>
              </w:rPr>
            </w:pPr>
            <w:r>
              <w:rPr>
                <w:rFonts w:cstheme="minorHAnsi"/>
                <w:sz w:val="24"/>
                <w:szCs w:val="24"/>
              </w:rPr>
              <w:t>Medium</w:t>
            </w:r>
          </w:p>
        </w:tc>
        <w:tc>
          <w:tcPr>
            <w:tcW w:w="1397" w:type="dxa"/>
            <w:tcBorders>
              <w:top w:val="single" w:color="auto" w:sz="4" w:space="0"/>
              <w:left w:val="nil"/>
              <w:bottom w:val="nil"/>
              <w:right w:val="nil"/>
            </w:tcBorders>
          </w:tcPr>
          <w:p w14:paraId="5C5F19CD">
            <w:pPr>
              <w:jc w:val="both"/>
              <w:rPr>
                <w:rFonts w:cstheme="minorHAnsi"/>
                <w:sz w:val="24"/>
                <w:szCs w:val="24"/>
              </w:rPr>
            </w:pPr>
            <w:r>
              <w:rPr>
                <w:rFonts w:cstheme="minorHAnsi"/>
                <w:sz w:val="24"/>
                <w:szCs w:val="24"/>
              </w:rPr>
              <w:t>High</w:t>
            </w:r>
          </w:p>
        </w:tc>
      </w:tr>
      <w:tr w14:paraId="6744E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2852" w:type="dxa"/>
            <w:tcBorders>
              <w:top w:val="nil"/>
              <w:left w:val="nil"/>
              <w:bottom w:val="nil"/>
              <w:right w:val="nil"/>
            </w:tcBorders>
          </w:tcPr>
          <w:p w14:paraId="55E64C27">
            <w:pPr>
              <w:jc w:val="both"/>
              <w:rPr>
                <w:rFonts w:cstheme="minorHAnsi"/>
                <w:sz w:val="24"/>
                <w:szCs w:val="24"/>
              </w:rPr>
            </w:pPr>
          </w:p>
        </w:tc>
        <w:tc>
          <w:tcPr>
            <w:tcW w:w="5712" w:type="dxa"/>
            <w:gridSpan w:val="4"/>
            <w:tcBorders>
              <w:top w:val="nil"/>
              <w:left w:val="nil"/>
              <w:bottom w:val="nil"/>
              <w:right w:val="nil"/>
            </w:tcBorders>
          </w:tcPr>
          <w:p w14:paraId="7F046934">
            <w:pPr>
              <w:jc w:val="both"/>
              <w:rPr>
                <w:rFonts w:cstheme="minorHAnsi"/>
                <w:sz w:val="24"/>
                <w:szCs w:val="24"/>
              </w:rPr>
            </w:pPr>
            <w:r>
              <w:rPr>
                <w:rFonts w:cstheme="minorHAnsi"/>
                <w:sz w:val="24"/>
                <w:szCs w:val="24"/>
              </w:rPr>
              <w:t>PROBABILITY</w:t>
            </w:r>
          </w:p>
        </w:tc>
      </w:tr>
    </w:tbl>
    <w:p w14:paraId="3425BF35">
      <w:pPr>
        <w:spacing w:before="240" w:line="276" w:lineRule="auto"/>
        <w:jc w:val="both"/>
        <w:rPr>
          <w:rFonts w:cstheme="minorHAnsi"/>
        </w:rPr>
      </w:pPr>
    </w:p>
    <w:p w14:paraId="7C1703C3">
      <w:pPr>
        <w:spacing w:before="240" w:line="276" w:lineRule="auto"/>
        <w:jc w:val="both"/>
        <w:rPr>
          <w:rFonts w:cstheme="minorHAnsi"/>
        </w:rPr>
      </w:pPr>
    </w:p>
    <w:p w14:paraId="677C7839">
      <w:pPr>
        <w:spacing w:before="240" w:line="276" w:lineRule="auto"/>
        <w:jc w:val="both"/>
        <w:rPr>
          <w:rFonts w:cstheme="minorHAnsi"/>
        </w:rPr>
      </w:pPr>
    </w:p>
    <w:p w14:paraId="4DAC6609">
      <w:pPr>
        <w:spacing w:before="240" w:line="276" w:lineRule="auto"/>
        <w:jc w:val="both"/>
        <w:rPr>
          <w:rFonts w:cstheme="minorHAnsi"/>
        </w:rPr>
      </w:pPr>
    </w:p>
    <w:p w14:paraId="6C105754">
      <w:pPr>
        <w:spacing w:before="240" w:line="276" w:lineRule="auto"/>
        <w:jc w:val="both"/>
        <w:rPr>
          <w:rFonts w:cstheme="minorHAnsi"/>
        </w:rPr>
      </w:pPr>
    </w:p>
    <w:p w14:paraId="0EEFF263">
      <w:pPr>
        <w:spacing w:before="240" w:line="276" w:lineRule="auto"/>
        <w:jc w:val="both"/>
        <w:rPr>
          <w:rFonts w:cstheme="minorHAnsi"/>
          <w:bCs/>
        </w:rPr>
      </w:pPr>
      <w:r>
        <w:rPr>
          <w:rFonts w:cstheme="minorHAnsi"/>
          <w:b/>
          <w:bCs/>
        </w:rPr>
        <w:t xml:space="preserve">Table 7: </w:t>
      </w:r>
      <w:r>
        <w:rPr>
          <w:rFonts w:cstheme="minorHAnsi"/>
          <w:bCs/>
        </w:rPr>
        <w:t>Risks, Probability, Impact and Mitigating Strategies for Benue SUBEB Work Plan – 2025</w:t>
      </w:r>
    </w:p>
    <w:tbl>
      <w:tblPr>
        <w:tblStyle w:val="12"/>
        <w:tblW w:w="4824" w:type="pct"/>
        <w:tblInd w:w="198" w:type="dxa"/>
        <w:tblLayout w:type="fixed"/>
        <w:tblCellMar>
          <w:top w:w="0" w:type="dxa"/>
          <w:left w:w="108" w:type="dxa"/>
          <w:bottom w:w="0" w:type="dxa"/>
          <w:right w:w="108" w:type="dxa"/>
        </w:tblCellMar>
      </w:tblPr>
      <w:tblGrid>
        <w:gridCol w:w="435"/>
        <w:gridCol w:w="2135"/>
        <w:gridCol w:w="828"/>
        <w:gridCol w:w="2207"/>
        <w:gridCol w:w="3315"/>
      </w:tblGrid>
      <w:tr w14:paraId="7BCE740C">
        <w:trPr>
          <w:trHeight w:val="512" w:hRule="atLeast"/>
        </w:trPr>
        <w:tc>
          <w:tcPr>
            <w:tcW w:w="244" w:type="pct"/>
            <w:tcBorders>
              <w:top w:val="single" w:color="auto" w:sz="4" w:space="0"/>
              <w:left w:val="single" w:color="auto" w:sz="4" w:space="0"/>
              <w:bottom w:val="single" w:color="auto" w:sz="4" w:space="0"/>
              <w:right w:val="single" w:color="auto" w:sz="4" w:space="0"/>
            </w:tcBorders>
            <w:vAlign w:val="center"/>
          </w:tcPr>
          <w:p w14:paraId="5D8283EE">
            <w:pPr>
              <w:spacing w:after="0" w:line="240" w:lineRule="auto"/>
              <w:jc w:val="center"/>
              <w:rPr>
                <w:rFonts w:ascii="Calibri" w:hAnsi="Calibri" w:eastAsia="Times New Roman" w:cs="Calibri"/>
                <w:b/>
                <w:bCs/>
                <w:sz w:val="14"/>
                <w:szCs w:val="14"/>
                <w:lang w:val="en-US"/>
              </w:rPr>
            </w:pPr>
            <w:r>
              <w:rPr>
                <w:rFonts w:ascii="Calibri" w:hAnsi="Calibri" w:eastAsia="Times New Roman" w:cs="Calibri"/>
                <w:b/>
                <w:bCs/>
                <w:sz w:val="14"/>
                <w:szCs w:val="14"/>
              </w:rPr>
              <w:t>S/N</w:t>
            </w:r>
          </w:p>
        </w:tc>
        <w:tc>
          <w:tcPr>
            <w:tcW w:w="1197" w:type="pct"/>
            <w:tcBorders>
              <w:top w:val="single" w:color="auto" w:sz="4" w:space="0"/>
              <w:left w:val="nil"/>
              <w:bottom w:val="single" w:color="auto" w:sz="4" w:space="0"/>
              <w:right w:val="single" w:color="auto" w:sz="4" w:space="0"/>
            </w:tcBorders>
            <w:vAlign w:val="center"/>
          </w:tcPr>
          <w:p w14:paraId="730C2530">
            <w:pPr>
              <w:spacing w:after="0" w:line="240" w:lineRule="auto"/>
              <w:jc w:val="center"/>
              <w:rPr>
                <w:rFonts w:ascii="Calibri" w:hAnsi="Calibri" w:eastAsia="Times New Roman" w:cs="Calibri"/>
                <w:b/>
                <w:bCs/>
                <w:sz w:val="14"/>
                <w:szCs w:val="14"/>
                <w:lang w:val="en-US"/>
              </w:rPr>
            </w:pPr>
            <w:r>
              <w:rPr>
                <w:rFonts w:ascii="Calibri" w:hAnsi="Calibri" w:eastAsia="Times New Roman" w:cs="Calibri"/>
                <w:b/>
                <w:bCs/>
                <w:sz w:val="14"/>
                <w:szCs w:val="14"/>
              </w:rPr>
              <w:t xml:space="preserve">Risks </w:t>
            </w:r>
          </w:p>
        </w:tc>
        <w:tc>
          <w:tcPr>
            <w:tcW w:w="464" w:type="pct"/>
            <w:tcBorders>
              <w:top w:val="single" w:color="auto" w:sz="4" w:space="0"/>
              <w:left w:val="nil"/>
              <w:bottom w:val="single" w:color="auto" w:sz="4" w:space="0"/>
              <w:right w:val="single" w:color="auto" w:sz="4" w:space="0"/>
            </w:tcBorders>
            <w:vAlign w:val="center"/>
          </w:tcPr>
          <w:p w14:paraId="33FB9993">
            <w:pPr>
              <w:spacing w:after="0" w:line="240" w:lineRule="auto"/>
              <w:jc w:val="center"/>
              <w:rPr>
                <w:rFonts w:ascii="Calibri" w:hAnsi="Calibri" w:eastAsia="Times New Roman" w:cs="Calibri"/>
                <w:b/>
                <w:bCs/>
                <w:sz w:val="14"/>
                <w:szCs w:val="14"/>
                <w:lang w:val="en-US"/>
              </w:rPr>
            </w:pPr>
            <w:r>
              <w:rPr>
                <w:rFonts w:ascii="Calibri" w:hAnsi="Calibri" w:eastAsia="Times New Roman" w:cs="Calibri"/>
                <w:b/>
                <w:bCs/>
                <w:sz w:val="14"/>
                <w:szCs w:val="14"/>
              </w:rPr>
              <w:t xml:space="preserve">Probability </w:t>
            </w:r>
          </w:p>
        </w:tc>
        <w:tc>
          <w:tcPr>
            <w:tcW w:w="1237" w:type="pct"/>
            <w:tcBorders>
              <w:top w:val="single" w:color="auto" w:sz="4" w:space="0"/>
              <w:left w:val="nil"/>
              <w:bottom w:val="single" w:color="auto" w:sz="4" w:space="0"/>
              <w:right w:val="single" w:color="auto" w:sz="4" w:space="0"/>
            </w:tcBorders>
            <w:vAlign w:val="center"/>
          </w:tcPr>
          <w:p w14:paraId="563F6F0C">
            <w:pPr>
              <w:spacing w:after="0" w:line="240" w:lineRule="auto"/>
              <w:jc w:val="center"/>
              <w:rPr>
                <w:rFonts w:ascii="Calibri" w:hAnsi="Calibri" w:eastAsia="Times New Roman" w:cs="Calibri"/>
                <w:b/>
                <w:bCs/>
                <w:sz w:val="14"/>
                <w:szCs w:val="14"/>
                <w:lang w:val="en-US"/>
              </w:rPr>
            </w:pPr>
            <w:r>
              <w:rPr>
                <w:rFonts w:ascii="Calibri" w:hAnsi="Calibri" w:eastAsia="Times New Roman" w:cs="Calibri"/>
                <w:b/>
                <w:bCs/>
                <w:sz w:val="14"/>
                <w:szCs w:val="14"/>
              </w:rPr>
              <w:t xml:space="preserve">Impact </w:t>
            </w:r>
          </w:p>
        </w:tc>
        <w:tc>
          <w:tcPr>
            <w:tcW w:w="1858" w:type="pct"/>
            <w:tcBorders>
              <w:top w:val="single" w:color="auto" w:sz="4" w:space="0"/>
              <w:left w:val="nil"/>
              <w:bottom w:val="single" w:color="auto" w:sz="4" w:space="0"/>
              <w:right w:val="single" w:color="auto" w:sz="4" w:space="0"/>
            </w:tcBorders>
            <w:vAlign w:val="center"/>
          </w:tcPr>
          <w:p w14:paraId="5A94069C">
            <w:pPr>
              <w:spacing w:after="0" w:line="240" w:lineRule="auto"/>
              <w:jc w:val="center"/>
              <w:rPr>
                <w:rFonts w:ascii="Calibri" w:hAnsi="Calibri" w:eastAsia="Times New Roman" w:cs="Calibri"/>
                <w:b/>
                <w:bCs/>
                <w:sz w:val="14"/>
                <w:szCs w:val="14"/>
                <w:lang w:val="en-US"/>
              </w:rPr>
            </w:pPr>
            <w:r>
              <w:rPr>
                <w:rFonts w:ascii="Calibri" w:hAnsi="Calibri" w:eastAsia="Times New Roman" w:cs="Calibri"/>
                <w:b/>
                <w:bCs/>
                <w:sz w:val="14"/>
                <w:szCs w:val="14"/>
              </w:rPr>
              <w:t xml:space="preserve">Mitigation strategies </w:t>
            </w:r>
          </w:p>
        </w:tc>
      </w:tr>
      <w:tr w14:paraId="327044D3">
        <w:tblPrEx>
          <w:tblCellMar>
            <w:top w:w="0" w:type="dxa"/>
            <w:left w:w="108" w:type="dxa"/>
            <w:bottom w:w="0" w:type="dxa"/>
            <w:right w:w="108" w:type="dxa"/>
          </w:tblCellMar>
        </w:tblPrEx>
        <w:trPr>
          <w:trHeight w:val="360" w:hRule="atLeast"/>
        </w:trPr>
        <w:tc>
          <w:tcPr>
            <w:tcW w:w="244" w:type="pct"/>
            <w:vMerge w:val="restart"/>
            <w:tcBorders>
              <w:top w:val="nil"/>
              <w:left w:val="single" w:color="auto" w:sz="4" w:space="0"/>
              <w:bottom w:val="nil"/>
              <w:right w:val="single" w:color="auto" w:sz="4" w:space="0"/>
            </w:tcBorders>
            <w:vAlign w:val="center"/>
          </w:tcPr>
          <w:p w14:paraId="3A46E759">
            <w:pPr>
              <w:spacing w:after="0" w:line="240" w:lineRule="auto"/>
              <w:jc w:val="center"/>
              <w:rPr>
                <w:rFonts w:ascii="Calibri" w:hAnsi="Calibri" w:eastAsia="Times New Roman" w:cs="Calibri"/>
                <w:b/>
                <w:bCs/>
                <w:sz w:val="16"/>
                <w:szCs w:val="16"/>
                <w:lang w:val="en-US"/>
              </w:rPr>
            </w:pPr>
            <w:r>
              <w:rPr>
                <w:rFonts w:ascii="Calibri" w:hAnsi="Calibri" w:eastAsia="Times New Roman" w:cs="Calibri"/>
                <w:b/>
                <w:bCs/>
                <w:sz w:val="16"/>
                <w:szCs w:val="16"/>
              </w:rPr>
              <w:t>1</w:t>
            </w:r>
          </w:p>
        </w:tc>
        <w:tc>
          <w:tcPr>
            <w:tcW w:w="1197" w:type="pct"/>
            <w:vMerge w:val="restart"/>
            <w:tcBorders>
              <w:top w:val="nil"/>
              <w:left w:val="single" w:color="auto" w:sz="4" w:space="0"/>
              <w:bottom w:val="nil"/>
              <w:right w:val="single" w:color="auto" w:sz="4" w:space="0"/>
            </w:tcBorders>
            <w:vAlign w:val="center"/>
          </w:tcPr>
          <w:p w14:paraId="4D2605E4">
            <w:pPr>
              <w:spacing w:after="0" w:line="240" w:lineRule="auto"/>
              <w:jc w:val="center"/>
              <w:rPr>
                <w:rFonts w:ascii="Calibri" w:hAnsi="Calibri" w:eastAsia="Times New Roman" w:cs="Calibri"/>
                <w:b/>
                <w:bCs/>
                <w:sz w:val="16"/>
                <w:szCs w:val="16"/>
                <w:lang w:val="en-US"/>
              </w:rPr>
            </w:pPr>
            <w:r>
              <w:rPr>
                <w:rFonts w:ascii="Calibri" w:hAnsi="Calibri" w:eastAsia="Times New Roman" w:cs="Calibri"/>
                <w:b/>
                <w:bCs/>
                <w:sz w:val="16"/>
                <w:szCs w:val="16"/>
              </w:rPr>
              <w:t>Enrolment Supply Risk</w:t>
            </w:r>
          </w:p>
        </w:tc>
        <w:tc>
          <w:tcPr>
            <w:tcW w:w="464" w:type="pct"/>
            <w:vMerge w:val="restart"/>
            <w:tcBorders>
              <w:top w:val="nil"/>
              <w:left w:val="single" w:color="auto" w:sz="4" w:space="0"/>
              <w:bottom w:val="single" w:color="auto" w:sz="4" w:space="0"/>
              <w:right w:val="single" w:color="auto" w:sz="4" w:space="0"/>
            </w:tcBorders>
            <w:vAlign w:val="center"/>
          </w:tcPr>
          <w:p w14:paraId="46BCDD62">
            <w:pPr>
              <w:spacing w:after="0" w:line="240" w:lineRule="auto"/>
              <w:jc w:val="center"/>
              <w:rPr>
                <w:rFonts w:ascii="Calibri" w:hAnsi="Calibri" w:eastAsia="Times New Roman" w:cs="Calibri"/>
                <w:b/>
                <w:bCs/>
                <w:sz w:val="16"/>
                <w:szCs w:val="16"/>
                <w:lang w:val="en-US"/>
              </w:rPr>
            </w:pPr>
            <w:r>
              <w:rPr>
                <w:rFonts w:ascii="Calibri" w:hAnsi="Calibri" w:eastAsia="Times New Roman" w:cs="Calibri"/>
                <w:b/>
                <w:bCs/>
                <w:sz w:val="16"/>
                <w:szCs w:val="16"/>
              </w:rPr>
              <w:t>6</w:t>
            </w:r>
          </w:p>
        </w:tc>
        <w:tc>
          <w:tcPr>
            <w:tcW w:w="1237" w:type="pct"/>
            <w:tcBorders>
              <w:top w:val="nil"/>
              <w:left w:val="nil"/>
              <w:bottom w:val="nil"/>
              <w:right w:val="nil"/>
            </w:tcBorders>
          </w:tcPr>
          <w:p w14:paraId="5685E579">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rPr>
              <w:t>* Out-of-School &amp; Dropout Gaps.</w:t>
            </w:r>
          </w:p>
        </w:tc>
        <w:tc>
          <w:tcPr>
            <w:tcW w:w="1858" w:type="pct"/>
            <w:tcBorders>
              <w:top w:val="nil"/>
              <w:left w:val="single" w:color="auto" w:sz="4" w:space="0"/>
              <w:bottom w:val="nil"/>
              <w:right w:val="single" w:color="auto" w:sz="4" w:space="0"/>
            </w:tcBorders>
          </w:tcPr>
          <w:p w14:paraId="69C129DF">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rPr>
              <w:t>* Sensitization for school returning and enrolment.</w:t>
            </w:r>
          </w:p>
        </w:tc>
      </w:tr>
      <w:tr w14:paraId="46387624">
        <w:tblPrEx>
          <w:tblCellMar>
            <w:top w:w="0" w:type="dxa"/>
            <w:left w:w="108" w:type="dxa"/>
            <w:bottom w:w="0" w:type="dxa"/>
            <w:right w:w="108" w:type="dxa"/>
          </w:tblCellMar>
        </w:tblPrEx>
        <w:trPr>
          <w:trHeight w:val="360" w:hRule="atLeast"/>
        </w:trPr>
        <w:tc>
          <w:tcPr>
            <w:tcW w:w="244" w:type="pct"/>
            <w:vMerge w:val="continue"/>
            <w:tcBorders>
              <w:top w:val="nil"/>
              <w:left w:val="single" w:color="auto" w:sz="4" w:space="0"/>
              <w:bottom w:val="nil"/>
              <w:right w:val="single" w:color="auto" w:sz="4" w:space="0"/>
            </w:tcBorders>
            <w:vAlign w:val="center"/>
          </w:tcPr>
          <w:p w14:paraId="180D3350">
            <w:pPr>
              <w:spacing w:after="0" w:line="240" w:lineRule="auto"/>
              <w:rPr>
                <w:rFonts w:ascii="Calibri" w:hAnsi="Calibri" w:eastAsia="Times New Roman" w:cs="Calibri"/>
                <w:b/>
                <w:bCs/>
                <w:sz w:val="16"/>
                <w:szCs w:val="16"/>
                <w:lang w:val="en-US"/>
              </w:rPr>
            </w:pPr>
          </w:p>
        </w:tc>
        <w:tc>
          <w:tcPr>
            <w:tcW w:w="1197" w:type="pct"/>
            <w:vMerge w:val="continue"/>
            <w:tcBorders>
              <w:top w:val="nil"/>
              <w:left w:val="single" w:color="auto" w:sz="4" w:space="0"/>
              <w:bottom w:val="nil"/>
              <w:right w:val="single" w:color="auto" w:sz="4" w:space="0"/>
            </w:tcBorders>
            <w:vAlign w:val="center"/>
          </w:tcPr>
          <w:p w14:paraId="4D7643AD">
            <w:pPr>
              <w:spacing w:after="0" w:line="240" w:lineRule="auto"/>
              <w:rPr>
                <w:rFonts w:ascii="Calibri" w:hAnsi="Calibri" w:eastAsia="Times New Roman" w:cs="Calibri"/>
                <w:b/>
                <w:bCs/>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4D0F25DA">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592C0C83">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rPr>
              <w:t>* Under-utilization of facilities.</w:t>
            </w:r>
          </w:p>
        </w:tc>
        <w:tc>
          <w:tcPr>
            <w:tcW w:w="1858" w:type="pct"/>
            <w:tcBorders>
              <w:top w:val="nil"/>
              <w:left w:val="single" w:color="auto" w:sz="4" w:space="0"/>
              <w:bottom w:val="nil"/>
              <w:right w:val="single" w:color="auto" w:sz="4" w:space="0"/>
            </w:tcBorders>
          </w:tcPr>
          <w:p w14:paraId="09E8E226">
            <w:pPr>
              <w:spacing w:after="0" w:line="240" w:lineRule="auto"/>
              <w:ind w:left="161" w:hanging="161"/>
              <w:rPr>
                <w:rFonts w:ascii="Calibri" w:hAnsi="Calibri" w:eastAsia="Times New Roman" w:cs="Calibri"/>
                <w:b/>
                <w:bCs/>
                <w:sz w:val="14"/>
                <w:szCs w:val="14"/>
                <w:lang w:val="en-US"/>
              </w:rPr>
            </w:pPr>
            <w:r>
              <w:rPr>
                <w:rFonts w:ascii="Calibri" w:hAnsi="Calibri" w:eastAsia="Times New Roman" w:cs="Calibri"/>
                <w:b/>
                <w:bCs/>
                <w:sz w:val="14"/>
                <w:szCs w:val="14"/>
                <w:lang w:val="en-US"/>
              </w:rPr>
              <w:t>* General Enrolment of Pupils in to our Public Basic Education.</w:t>
            </w:r>
          </w:p>
        </w:tc>
      </w:tr>
      <w:tr w14:paraId="38D91D87">
        <w:tblPrEx>
          <w:tblCellMar>
            <w:top w:w="0" w:type="dxa"/>
            <w:left w:w="108" w:type="dxa"/>
            <w:bottom w:w="0" w:type="dxa"/>
            <w:right w:w="108" w:type="dxa"/>
          </w:tblCellMar>
        </w:tblPrEx>
        <w:trPr>
          <w:trHeight w:val="360" w:hRule="atLeast"/>
        </w:trPr>
        <w:tc>
          <w:tcPr>
            <w:tcW w:w="244" w:type="pct"/>
            <w:vMerge w:val="continue"/>
            <w:tcBorders>
              <w:top w:val="nil"/>
              <w:left w:val="single" w:color="auto" w:sz="4" w:space="0"/>
              <w:bottom w:val="nil"/>
              <w:right w:val="single" w:color="auto" w:sz="4" w:space="0"/>
            </w:tcBorders>
            <w:vAlign w:val="center"/>
          </w:tcPr>
          <w:p w14:paraId="7F190E9A">
            <w:pPr>
              <w:spacing w:after="0" w:line="240" w:lineRule="auto"/>
              <w:rPr>
                <w:rFonts w:ascii="Calibri" w:hAnsi="Calibri" w:eastAsia="Times New Roman" w:cs="Calibri"/>
                <w:b/>
                <w:bCs/>
                <w:sz w:val="16"/>
                <w:szCs w:val="16"/>
                <w:lang w:val="en-US"/>
              </w:rPr>
            </w:pPr>
          </w:p>
        </w:tc>
        <w:tc>
          <w:tcPr>
            <w:tcW w:w="1197" w:type="pct"/>
            <w:vMerge w:val="continue"/>
            <w:tcBorders>
              <w:top w:val="nil"/>
              <w:left w:val="single" w:color="auto" w:sz="4" w:space="0"/>
              <w:bottom w:val="nil"/>
              <w:right w:val="single" w:color="auto" w:sz="4" w:space="0"/>
            </w:tcBorders>
            <w:vAlign w:val="center"/>
          </w:tcPr>
          <w:p w14:paraId="7F522DBE">
            <w:pPr>
              <w:spacing w:after="0" w:line="240" w:lineRule="auto"/>
              <w:rPr>
                <w:rFonts w:ascii="Calibri" w:hAnsi="Calibri" w:eastAsia="Times New Roman" w:cs="Calibri"/>
                <w:b/>
                <w:bCs/>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0EB1BF59">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54066D68">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rPr>
              <w:t>* Wastage to Resources.</w:t>
            </w:r>
          </w:p>
        </w:tc>
        <w:tc>
          <w:tcPr>
            <w:tcW w:w="1858" w:type="pct"/>
            <w:tcBorders>
              <w:top w:val="nil"/>
              <w:left w:val="single" w:color="auto" w:sz="4" w:space="0"/>
              <w:bottom w:val="nil"/>
              <w:right w:val="single" w:color="auto" w:sz="4" w:space="0"/>
            </w:tcBorders>
          </w:tcPr>
          <w:p w14:paraId="15A011D7">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lang w:val="en-US"/>
              </w:rPr>
              <w:t>* Provision/creation of adequate infrastructures/facilities/material for pupils in Public Basic Education System.</w:t>
            </w:r>
          </w:p>
        </w:tc>
      </w:tr>
      <w:tr w14:paraId="4B54C33C">
        <w:tblPrEx>
          <w:tblCellMar>
            <w:top w:w="0" w:type="dxa"/>
            <w:left w:w="108" w:type="dxa"/>
            <w:bottom w:w="0" w:type="dxa"/>
            <w:right w:w="108" w:type="dxa"/>
          </w:tblCellMar>
        </w:tblPrEx>
        <w:trPr>
          <w:trHeight w:val="359" w:hRule="atLeast"/>
        </w:trPr>
        <w:tc>
          <w:tcPr>
            <w:tcW w:w="244" w:type="pct"/>
            <w:vMerge w:val="continue"/>
            <w:tcBorders>
              <w:top w:val="nil"/>
              <w:left w:val="single" w:color="auto" w:sz="4" w:space="0"/>
              <w:bottom w:val="nil"/>
              <w:right w:val="single" w:color="auto" w:sz="4" w:space="0"/>
            </w:tcBorders>
            <w:vAlign w:val="center"/>
          </w:tcPr>
          <w:p w14:paraId="7C4E9543">
            <w:pPr>
              <w:spacing w:after="0" w:line="240" w:lineRule="auto"/>
              <w:rPr>
                <w:rFonts w:ascii="Calibri" w:hAnsi="Calibri" w:eastAsia="Times New Roman" w:cs="Calibri"/>
                <w:b/>
                <w:bCs/>
                <w:sz w:val="16"/>
                <w:szCs w:val="16"/>
                <w:lang w:val="en-US"/>
              </w:rPr>
            </w:pPr>
          </w:p>
        </w:tc>
        <w:tc>
          <w:tcPr>
            <w:tcW w:w="1197" w:type="pct"/>
            <w:vMerge w:val="continue"/>
            <w:tcBorders>
              <w:top w:val="nil"/>
              <w:left w:val="single" w:color="auto" w:sz="4" w:space="0"/>
              <w:bottom w:val="nil"/>
              <w:right w:val="single" w:color="auto" w:sz="4" w:space="0"/>
            </w:tcBorders>
            <w:vAlign w:val="center"/>
          </w:tcPr>
          <w:p w14:paraId="6DC127A5">
            <w:pPr>
              <w:spacing w:after="0" w:line="240" w:lineRule="auto"/>
              <w:rPr>
                <w:rFonts w:ascii="Calibri" w:hAnsi="Calibri" w:eastAsia="Times New Roman" w:cs="Calibri"/>
                <w:b/>
                <w:bCs/>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261ACBF8">
            <w:pPr>
              <w:spacing w:after="0" w:line="240" w:lineRule="auto"/>
              <w:rPr>
                <w:rFonts w:ascii="Calibri" w:hAnsi="Calibri" w:eastAsia="Times New Roman" w:cs="Calibri"/>
                <w:b/>
                <w:bCs/>
                <w:sz w:val="16"/>
                <w:szCs w:val="16"/>
                <w:lang w:val="en-US"/>
              </w:rPr>
            </w:pPr>
          </w:p>
        </w:tc>
        <w:tc>
          <w:tcPr>
            <w:tcW w:w="1237" w:type="pct"/>
            <w:tcBorders>
              <w:top w:val="nil"/>
              <w:left w:val="nil"/>
              <w:bottom w:val="single" w:color="auto" w:sz="4" w:space="0"/>
              <w:right w:val="nil"/>
            </w:tcBorders>
          </w:tcPr>
          <w:p w14:paraId="6D0FB9A4">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w:t>
            </w:r>
          </w:p>
        </w:tc>
        <w:tc>
          <w:tcPr>
            <w:tcW w:w="1858" w:type="pct"/>
            <w:tcBorders>
              <w:top w:val="nil"/>
              <w:left w:val="single" w:color="auto" w:sz="4" w:space="0"/>
              <w:bottom w:val="single" w:color="auto" w:sz="4" w:space="0"/>
              <w:right w:val="single" w:color="auto" w:sz="4" w:space="0"/>
            </w:tcBorders>
          </w:tcPr>
          <w:p w14:paraId="0F51AC89">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Employment of more Staff/Teachers.</w:t>
            </w:r>
          </w:p>
        </w:tc>
      </w:tr>
      <w:tr w14:paraId="30AF361D">
        <w:tblPrEx>
          <w:tblCellMar>
            <w:top w:w="0" w:type="dxa"/>
            <w:left w:w="108" w:type="dxa"/>
            <w:bottom w:w="0" w:type="dxa"/>
            <w:right w:w="108" w:type="dxa"/>
          </w:tblCellMar>
        </w:tblPrEx>
        <w:trPr>
          <w:trHeight w:val="360" w:hRule="atLeast"/>
        </w:trPr>
        <w:tc>
          <w:tcPr>
            <w:tcW w:w="244" w:type="pct"/>
            <w:vMerge w:val="restart"/>
            <w:tcBorders>
              <w:top w:val="single" w:color="auto" w:sz="4" w:space="0"/>
              <w:left w:val="single" w:color="auto" w:sz="4" w:space="0"/>
              <w:bottom w:val="nil"/>
              <w:right w:val="single" w:color="auto" w:sz="4" w:space="0"/>
            </w:tcBorders>
            <w:vAlign w:val="center"/>
          </w:tcPr>
          <w:p w14:paraId="0DD2A8DF">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2</w:t>
            </w:r>
          </w:p>
        </w:tc>
        <w:tc>
          <w:tcPr>
            <w:tcW w:w="1197" w:type="pct"/>
            <w:vMerge w:val="restart"/>
            <w:tcBorders>
              <w:top w:val="single" w:color="auto" w:sz="4" w:space="0"/>
              <w:left w:val="single" w:color="auto" w:sz="4" w:space="0"/>
              <w:bottom w:val="nil"/>
              <w:right w:val="single" w:color="auto" w:sz="4" w:space="0"/>
            </w:tcBorders>
            <w:vAlign w:val="center"/>
          </w:tcPr>
          <w:p w14:paraId="65A51ED8">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rPr>
              <w:t>School Safety/Disaster/Security Risk</w:t>
            </w:r>
          </w:p>
        </w:tc>
        <w:tc>
          <w:tcPr>
            <w:tcW w:w="464" w:type="pct"/>
            <w:vMerge w:val="restart"/>
            <w:tcBorders>
              <w:top w:val="nil"/>
              <w:left w:val="single" w:color="auto" w:sz="4" w:space="0"/>
              <w:bottom w:val="single" w:color="auto" w:sz="4" w:space="0"/>
              <w:right w:val="single" w:color="auto" w:sz="4" w:space="0"/>
            </w:tcBorders>
            <w:vAlign w:val="center"/>
          </w:tcPr>
          <w:p w14:paraId="0A9D2847">
            <w:pPr>
              <w:spacing w:after="0" w:line="240" w:lineRule="auto"/>
              <w:jc w:val="center"/>
              <w:rPr>
                <w:rFonts w:ascii="Calibri" w:hAnsi="Calibri" w:eastAsia="Times New Roman" w:cs="Calibri"/>
                <w:b/>
                <w:bCs/>
                <w:sz w:val="16"/>
                <w:szCs w:val="16"/>
                <w:lang w:val="en-US"/>
              </w:rPr>
            </w:pPr>
            <w:r>
              <w:rPr>
                <w:rFonts w:ascii="Calibri" w:hAnsi="Calibri" w:eastAsia="Times New Roman" w:cs="Calibri"/>
                <w:b/>
                <w:bCs/>
                <w:sz w:val="16"/>
                <w:szCs w:val="16"/>
              </w:rPr>
              <w:t>9</w:t>
            </w:r>
          </w:p>
        </w:tc>
        <w:tc>
          <w:tcPr>
            <w:tcW w:w="1237" w:type="pct"/>
            <w:tcBorders>
              <w:top w:val="nil"/>
              <w:left w:val="nil"/>
              <w:bottom w:val="nil"/>
              <w:right w:val="nil"/>
            </w:tcBorders>
          </w:tcPr>
          <w:p w14:paraId="4A1EDD2C">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rPr>
              <w:t>* Insecurity in Benue State.</w:t>
            </w:r>
          </w:p>
        </w:tc>
        <w:tc>
          <w:tcPr>
            <w:tcW w:w="1858" w:type="pct"/>
            <w:tcBorders>
              <w:top w:val="nil"/>
              <w:left w:val="single" w:color="auto" w:sz="4" w:space="0"/>
              <w:bottom w:val="nil"/>
              <w:right w:val="single" w:color="auto" w:sz="4" w:space="0"/>
            </w:tcBorders>
          </w:tcPr>
          <w:p w14:paraId="1D17AF5D">
            <w:pPr>
              <w:spacing w:after="0" w:line="240" w:lineRule="auto"/>
              <w:rPr>
                <w:rFonts w:ascii="Calibri" w:hAnsi="Calibri" w:eastAsia="Times New Roman" w:cs="Calibri"/>
                <w:b/>
                <w:bCs/>
                <w:color w:val="000000"/>
                <w:sz w:val="14"/>
                <w:szCs w:val="14"/>
                <w:lang w:val="en-US"/>
              </w:rPr>
            </w:pPr>
            <w:r>
              <w:rPr>
                <w:rFonts w:ascii="Calibri" w:hAnsi="Calibri" w:eastAsia="Times New Roman" w:cs="Calibri"/>
                <w:b/>
                <w:bCs/>
                <w:color w:val="000000"/>
                <w:sz w:val="14"/>
                <w:szCs w:val="14"/>
              </w:rPr>
              <w:t>* Conflict resolution and dialog for mitigation.</w:t>
            </w:r>
          </w:p>
        </w:tc>
      </w:tr>
      <w:tr w14:paraId="67AB5B7A">
        <w:tblPrEx>
          <w:tblCellMar>
            <w:top w:w="0" w:type="dxa"/>
            <w:left w:w="108" w:type="dxa"/>
            <w:bottom w:w="0" w:type="dxa"/>
            <w:right w:w="108" w:type="dxa"/>
          </w:tblCellMar>
        </w:tblPrEx>
        <w:trPr>
          <w:trHeight w:val="360" w:hRule="atLeast"/>
        </w:trPr>
        <w:tc>
          <w:tcPr>
            <w:tcW w:w="244" w:type="pct"/>
            <w:vMerge w:val="continue"/>
            <w:tcBorders>
              <w:top w:val="single" w:color="auto" w:sz="4" w:space="0"/>
              <w:left w:val="single" w:color="auto" w:sz="4" w:space="0"/>
              <w:bottom w:val="nil"/>
              <w:right w:val="single" w:color="auto" w:sz="4" w:space="0"/>
            </w:tcBorders>
            <w:vAlign w:val="center"/>
          </w:tcPr>
          <w:p w14:paraId="4CBBBA45">
            <w:pPr>
              <w:spacing w:after="0" w:line="240" w:lineRule="auto"/>
              <w:rPr>
                <w:rFonts w:ascii="Calibri" w:hAnsi="Calibri" w:eastAsia="Times New Roman" w:cs="Calibri"/>
                <w:b/>
                <w:bCs/>
                <w:color w:val="000000"/>
                <w:sz w:val="16"/>
                <w:szCs w:val="16"/>
                <w:lang w:val="en-US"/>
              </w:rPr>
            </w:pPr>
          </w:p>
        </w:tc>
        <w:tc>
          <w:tcPr>
            <w:tcW w:w="1197" w:type="pct"/>
            <w:vMerge w:val="continue"/>
            <w:tcBorders>
              <w:top w:val="single" w:color="auto" w:sz="4" w:space="0"/>
              <w:left w:val="single" w:color="auto" w:sz="4" w:space="0"/>
              <w:bottom w:val="nil"/>
              <w:right w:val="single" w:color="auto" w:sz="4" w:space="0"/>
            </w:tcBorders>
            <w:vAlign w:val="center"/>
          </w:tcPr>
          <w:p w14:paraId="58E5CAB2">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029E0282">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02D2E1AA">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rPr>
              <w:t>* Steady Herders/Farmers crisis.</w:t>
            </w:r>
          </w:p>
        </w:tc>
        <w:tc>
          <w:tcPr>
            <w:tcW w:w="1858" w:type="pct"/>
            <w:tcBorders>
              <w:top w:val="nil"/>
              <w:left w:val="single" w:color="auto" w:sz="4" w:space="0"/>
              <w:bottom w:val="nil"/>
              <w:right w:val="single" w:color="auto" w:sz="4" w:space="0"/>
            </w:tcBorders>
          </w:tcPr>
          <w:p w14:paraId="6F27DF38">
            <w:pPr>
              <w:spacing w:after="0" w:line="240" w:lineRule="auto"/>
              <w:rPr>
                <w:rFonts w:ascii="Calibri" w:hAnsi="Calibri" w:eastAsia="Times New Roman" w:cs="Calibri"/>
                <w:b/>
                <w:bCs/>
                <w:color w:val="000000"/>
                <w:sz w:val="14"/>
                <w:szCs w:val="14"/>
                <w:lang w:val="en-US"/>
              </w:rPr>
            </w:pPr>
            <w:r>
              <w:rPr>
                <w:rFonts w:ascii="Calibri" w:hAnsi="Calibri" w:eastAsia="Times New Roman" w:cs="Calibri"/>
                <w:b/>
                <w:bCs/>
                <w:color w:val="000000"/>
                <w:sz w:val="14"/>
                <w:szCs w:val="14"/>
              </w:rPr>
              <w:t>* Crisis management planning/practice.</w:t>
            </w:r>
          </w:p>
        </w:tc>
      </w:tr>
      <w:tr w14:paraId="6EEED90C">
        <w:tblPrEx>
          <w:tblCellMar>
            <w:top w:w="0" w:type="dxa"/>
            <w:left w:w="108" w:type="dxa"/>
            <w:bottom w:w="0" w:type="dxa"/>
            <w:right w:w="108" w:type="dxa"/>
          </w:tblCellMar>
        </w:tblPrEx>
        <w:trPr>
          <w:trHeight w:val="360" w:hRule="atLeast"/>
        </w:trPr>
        <w:tc>
          <w:tcPr>
            <w:tcW w:w="244" w:type="pct"/>
            <w:vMerge w:val="continue"/>
            <w:tcBorders>
              <w:top w:val="single" w:color="auto" w:sz="4" w:space="0"/>
              <w:left w:val="single" w:color="auto" w:sz="4" w:space="0"/>
              <w:bottom w:val="nil"/>
              <w:right w:val="single" w:color="auto" w:sz="4" w:space="0"/>
            </w:tcBorders>
            <w:vAlign w:val="center"/>
          </w:tcPr>
          <w:p w14:paraId="33E13E7F">
            <w:pPr>
              <w:spacing w:after="0" w:line="240" w:lineRule="auto"/>
              <w:rPr>
                <w:rFonts w:ascii="Calibri" w:hAnsi="Calibri" w:eastAsia="Times New Roman" w:cs="Calibri"/>
                <w:b/>
                <w:bCs/>
                <w:color w:val="000000"/>
                <w:sz w:val="16"/>
                <w:szCs w:val="16"/>
                <w:lang w:val="en-US"/>
              </w:rPr>
            </w:pPr>
          </w:p>
        </w:tc>
        <w:tc>
          <w:tcPr>
            <w:tcW w:w="1197" w:type="pct"/>
            <w:vMerge w:val="continue"/>
            <w:tcBorders>
              <w:top w:val="single" w:color="auto" w:sz="4" w:space="0"/>
              <w:left w:val="single" w:color="auto" w:sz="4" w:space="0"/>
              <w:bottom w:val="nil"/>
              <w:right w:val="single" w:color="auto" w:sz="4" w:space="0"/>
            </w:tcBorders>
            <w:vAlign w:val="center"/>
          </w:tcPr>
          <w:p w14:paraId="63276C8B">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7A7C0B9A">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03D5FD7F">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rPr>
              <w:t>* Frequent Communal Crisis</w:t>
            </w:r>
          </w:p>
        </w:tc>
        <w:tc>
          <w:tcPr>
            <w:tcW w:w="1858" w:type="pct"/>
            <w:tcBorders>
              <w:top w:val="nil"/>
              <w:left w:val="single" w:color="auto" w:sz="4" w:space="0"/>
              <w:bottom w:val="nil"/>
              <w:right w:val="single" w:color="auto" w:sz="4" w:space="0"/>
            </w:tcBorders>
          </w:tcPr>
          <w:p w14:paraId="436AB000">
            <w:pPr>
              <w:spacing w:after="0" w:line="240" w:lineRule="auto"/>
              <w:rPr>
                <w:rFonts w:ascii="Calibri" w:hAnsi="Calibri" w:eastAsia="Times New Roman" w:cs="Calibri"/>
                <w:b/>
                <w:bCs/>
                <w:color w:val="000000"/>
                <w:sz w:val="14"/>
                <w:szCs w:val="14"/>
                <w:lang w:val="en-US"/>
              </w:rPr>
            </w:pPr>
            <w:r>
              <w:rPr>
                <w:rFonts w:ascii="Calibri" w:hAnsi="Calibri" w:eastAsia="Times New Roman" w:cs="Calibri"/>
                <w:b/>
                <w:bCs/>
                <w:color w:val="000000"/>
                <w:sz w:val="14"/>
                <w:szCs w:val="14"/>
              </w:rPr>
              <w:t>* Emergency measures - Security personnel.</w:t>
            </w:r>
          </w:p>
        </w:tc>
      </w:tr>
      <w:tr w14:paraId="55EBA4F7">
        <w:tblPrEx>
          <w:tblCellMar>
            <w:top w:w="0" w:type="dxa"/>
            <w:left w:w="108" w:type="dxa"/>
            <w:bottom w:w="0" w:type="dxa"/>
            <w:right w:w="108" w:type="dxa"/>
          </w:tblCellMar>
        </w:tblPrEx>
        <w:trPr>
          <w:trHeight w:val="360" w:hRule="atLeast"/>
        </w:trPr>
        <w:tc>
          <w:tcPr>
            <w:tcW w:w="244" w:type="pct"/>
            <w:vMerge w:val="continue"/>
            <w:tcBorders>
              <w:top w:val="single" w:color="auto" w:sz="4" w:space="0"/>
              <w:left w:val="single" w:color="auto" w:sz="4" w:space="0"/>
              <w:bottom w:val="nil"/>
              <w:right w:val="single" w:color="auto" w:sz="4" w:space="0"/>
            </w:tcBorders>
            <w:vAlign w:val="center"/>
          </w:tcPr>
          <w:p w14:paraId="5C099486">
            <w:pPr>
              <w:spacing w:after="0" w:line="240" w:lineRule="auto"/>
              <w:rPr>
                <w:rFonts w:ascii="Calibri" w:hAnsi="Calibri" w:eastAsia="Times New Roman" w:cs="Calibri"/>
                <w:b/>
                <w:bCs/>
                <w:color w:val="000000"/>
                <w:sz w:val="16"/>
                <w:szCs w:val="16"/>
                <w:lang w:val="en-US"/>
              </w:rPr>
            </w:pPr>
          </w:p>
        </w:tc>
        <w:tc>
          <w:tcPr>
            <w:tcW w:w="1197" w:type="pct"/>
            <w:vMerge w:val="continue"/>
            <w:tcBorders>
              <w:top w:val="single" w:color="auto" w:sz="4" w:space="0"/>
              <w:left w:val="single" w:color="auto" w:sz="4" w:space="0"/>
              <w:bottom w:val="nil"/>
              <w:right w:val="single" w:color="auto" w:sz="4" w:space="0"/>
            </w:tcBorders>
            <w:vAlign w:val="center"/>
          </w:tcPr>
          <w:p w14:paraId="7693B98F">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1C429DD6">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42ADCA06">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rPr>
              <w:t>* Annual flood disaster.</w:t>
            </w:r>
          </w:p>
        </w:tc>
        <w:tc>
          <w:tcPr>
            <w:tcW w:w="1858" w:type="pct"/>
            <w:tcBorders>
              <w:top w:val="nil"/>
              <w:left w:val="single" w:color="auto" w:sz="4" w:space="0"/>
              <w:bottom w:val="nil"/>
              <w:right w:val="single" w:color="auto" w:sz="4" w:space="0"/>
            </w:tcBorders>
          </w:tcPr>
          <w:p w14:paraId="202C1343">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rPr>
              <w:t>* Consultation with government to build drainages required places.</w:t>
            </w:r>
          </w:p>
        </w:tc>
      </w:tr>
      <w:tr w14:paraId="287E70F7">
        <w:tblPrEx>
          <w:tblCellMar>
            <w:top w:w="0" w:type="dxa"/>
            <w:left w:w="108" w:type="dxa"/>
            <w:bottom w:w="0" w:type="dxa"/>
            <w:right w:w="108" w:type="dxa"/>
          </w:tblCellMar>
        </w:tblPrEx>
        <w:trPr>
          <w:trHeight w:val="360" w:hRule="atLeast"/>
        </w:trPr>
        <w:tc>
          <w:tcPr>
            <w:tcW w:w="244" w:type="pct"/>
            <w:vMerge w:val="continue"/>
            <w:tcBorders>
              <w:top w:val="single" w:color="auto" w:sz="4" w:space="0"/>
              <w:left w:val="single" w:color="auto" w:sz="4" w:space="0"/>
              <w:bottom w:val="nil"/>
              <w:right w:val="single" w:color="auto" w:sz="4" w:space="0"/>
            </w:tcBorders>
            <w:vAlign w:val="center"/>
          </w:tcPr>
          <w:p w14:paraId="4C247757">
            <w:pPr>
              <w:spacing w:after="0" w:line="240" w:lineRule="auto"/>
              <w:rPr>
                <w:rFonts w:ascii="Calibri" w:hAnsi="Calibri" w:eastAsia="Times New Roman" w:cs="Calibri"/>
                <w:b/>
                <w:bCs/>
                <w:color w:val="000000"/>
                <w:sz w:val="16"/>
                <w:szCs w:val="16"/>
                <w:lang w:val="en-US"/>
              </w:rPr>
            </w:pPr>
          </w:p>
        </w:tc>
        <w:tc>
          <w:tcPr>
            <w:tcW w:w="1197" w:type="pct"/>
            <w:vMerge w:val="continue"/>
            <w:tcBorders>
              <w:top w:val="single" w:color="auto" w:sz="4" w:space="0"/>
              <w:left w:val="single" w:color="auto" w:sz="4" w:space="0"/>
              <w:bottom w:val="nil"/>
              <w:right w:val="single" w:color="auto" w:sz="4" w:space="0"/>
            </w:tcBorders>
            <w:vAlign w:val="center"/>
          </w:tcPr>
          <w:p w14:paraId="2E0315C1">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47665C16">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3CE7A311">
            <w:pPr>
              <w:spacing w:after="0" w:line="240" w:lineRule="auto"/>
              <w:ind w:left="135" w:hanging="135"/>
              <w:rPr>
                <w:rFonts w:ascii="Calibri" w:hAnsi="Calibri" w:eastAsia="Times New Roman" w:cs="Calibri"/>
                <w:b/>
                <w:bCs/>
                <w:sz w:val="14"/>
                <w:szCs w:val="14"/>
                <w:lang w:val="en-US"/>
              </w:rPr>
            </w:pPr>
            <w:r>
              <w:rPr>
                <w:rFonts w:ascii="Calibri" w:hAnsi="Calibri" w:eastAsia="Times New Roman" w:cs="Calibri"/>
                <w:b/>
                <w:bCs/>
                <w:sz w:val="14"/>
                <w:szCs w:val="14"/>
              </w:rPr>
              <w:t>* Out-of-School &amp; Dropout rate gaps.</w:t>
            </w:r>
          </w:p>
        </w:tc>
        <w:tc>
          <w:tcPr>
            <w:tcW w:w="1858" w:type="pct"/>
            <w:tcBorders>
              <w:top w:val="nil"/>
              <w:left w:val="single" w:color="auto" w:sz="4" w:space="0"/>
              <w:bottom w:val="nil"/>
              <w:right w:val="single" w:color="auto" w:sz="4" w:space="0"/>
            </w:tcBorders>
          </w:tcPr>
          <w:p w14:paraId="1D678C4F">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rPr>
              <w:t>* Trainings on Crisis management.</w:t>
            </w:r>
          </w:p>
        </w:tc>
      </w:tr>
      <w:tr w14:paraId="003CA8E3">
        <w:tblPrEx>
          <w:tblCellMar>
            <w:top w:w="0" w:type="dxa"/>
            <w:left w:w="108" w:type="dxa"/>
            <w:bottom w:w="0" w:type="dxa"/>
            <w:right w:w="108" w:type="dxa"/>
          </w:tblCellMar>
        </w:tblPrEx>
        <w:trPr>
          <w:trHeight w:val="386" w:hRule="atLeast"/>
        </w:trPr>
        <w:tc>
          <w:tcPr>
            <w:tcW w:w="244" w:type="pct"/>
            <w:vMerge w:val="continue"/>
            <w:tcBorders>
              <w:top w:val="single" w:color="auto" w:sz="4" w:space="0"/>
              <w:left w:val="single" w:color="auto" w:sz="4" w:space="0"/>
              <w:bottom w:val="nil"/>
              <w:right w:val="single" w:color="auto" w:sz="4" w:space="0"/>
            </w:tcBorders>
            <w:vAlign w:val="center"/>
          </w:tcPr>
          <w:p w14:paraId="15C08B66">
            <w:pPr>
              <w:spacing w:after="0" w:line="240" w:lineRule="auto"/>
              <w:rPr>
                <w:rFonts w:ascii="Calibri" w:hAnsi="Calibri" w:eastAsia="Times New Roman" w:cs="Calibri"/>
                <w:b/>
                <w:bCs/>
                <w:color w:val="000000"/>
                <w:sz w:val="16"/>
                <w:szCs w:val="16"/>
                <w:lang w:val="en-US"/>
              </w:rPr>
            </w:pPr>
          </w:p>
        </w:tc>
        <w:tc>
          <w:tcPr>
            <w:tcW w:w="1197" w:type="pct"/>
            <w:vMerge w:val="continue"/>
            <w:tcBorders>
              <w:top w:val="single" w:color="auto" w:sz="4" w:space="0"/>
              <w:left w:val="single" w:color="auto" w:sz="4" w:space="0"/>
              <w:bottom w:val="nil"/>
              <w:right w:val="single" w:color="auto" w:sz="4" w:space="0"/>
            </w:tcBorders>
            <w:vAlign w:val="center"/>
          </w:tcPr>
          <w:p w14:paraId="16B08F77">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0E7C7FAE">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593AF992">
            <w:pPr>
              <w:spacing w:after="0" w:line="240" w:lineRule="auto"/>
              <w:rPr>
                <w:rFonts w:ascii="Calibri" w:hAnsi="Calibri" w:eastAsia="Times New Roman" w:cs="Calibri"/>
                <w:b/>
                <w:bCs/>
                <w:sz w:val="14"/>
                <w:szCs w:val="14"/>
                <w:lang w:val="en-US"/>
              </w:rPr>
            </w:pPr>
          </w:p>
        </w:tc>
        <w:tc>
          <w:tcPr>
            <w:tcW w:w="1858" w:type="pct"/>
            <w:tcBorders>
              <w:top w:val="nil"/>
              <w:left w:val="single" w:color="auto" w:sz="4" w:space="0"/>
              <w:bottom w:val="single" w:color="auto" w:sz="4" w:space="0"/>
              <w:right w:val="single" w:color="auto" w:sz="4" w:space="0"/>
            </w:tcBorders>
          </w:tcPr>
          <w:p w14:paraId="46853B31">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Fencing of School to reduce attacks.</w:t>
            </w:r>
          </w:p>
        </w:tc>
      </w:tr>
      <w:tr w14:paraId="759EB02E">
        <w:tblPrEx>
          <w:tblCellMar>
            <w:top w:w="0" w:type="dxa"/>
            <w:left w:w="108" w:type="dxa"/>
            <w:bottom w:w="0" w:type="dxa"/>
            <w:right w:w="108" w:type="dxa"/>
          </w:tblCellMar>
        </w:tblPrEx>
        <w:trPr>
          <w:trHeight w:val="360" w:hRule="atLeast"/>
        </w:trPr>
        <w:tc>
          <w:tcPr>
            <w:tcW w:w="244" w:type="pct"/>
            <w:vMerge w:val="restart"/>
            <w:tcBorders>
              <w:top w:val="single" w:color="auto" w:sz="4" w:space="0"/>
              <w:left w:val="single" w:color="auto" w:sz="4" w:space="0"/>
              <w:bottom w:val="single" w:color="000000" w:sz="4" w:space="0"/>
              <w:right w:val="single" w:color="auto" w:sz="4" w:space="0"/>
            </w:tcBorders>
            <w:vAlign w:val="center"/>
          </w:tcPr>
          <w:p w14:paraId="3227B706">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3</w:t>
            </w:r>
          </w:p>
        </w:tc>
        <w:tc>
          <w:tcPr>
            <w:tcW w:w="1197" w:type="pct"/>
            <w:vMerge w:val="restart"/>
            <w:tcBorders>
              <w:top w:val="single" w:color="auto" w:sz="4" w:space="0"/>
              <w:left w:val="single" w:color="auto" w:sz="4" w:space="0"/>
              <w:bottom w:val="single" w:color="000000" w:sz="4" w:space="0"/>
              <w:right w:val="single" w:color="auto" w:sz="4" w:space="0"/>
            </w:tcBorders>
            <w:vAlign w:val="center"/>
          </w:tcPr>
          <w:p w14:paraId="38A5419D">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Poor Funding Risk</w:t>
            </w:r>
          </w:p>
        </w:tc>
        <w:tc>
          <w:tcPr>
            <w:tcW w:w="464" w:type="pct"/>
            <w:vMerge w:val="restart"/>
            <w:tcBorders>
              <w:top w:val="nil"/>
              <w:left w:val="single" w:color="auto" w:sz="4" w:space="0"/>
              <w:bottom w:val="single" w:color="auto" w:sz="4" w:space="0"/>
              <w:right w:val="single" w:color="auto" w:sz="4" w:space="0"/>
            </w:tcBorders>
            <w:vAlign w:val="center"/>
          </w:tcPr>
          <w:p w14:paraId="36D3037F">
            <w:pPr>
              <w:spacing w:after="0" w:line="240" w:lineRule="auto"/>
              <w:jc w:val="center"/>
              <w:rPr>
                <w:rFonts w:ascii="Calibri" w:hAnsi="Calibri" w:eastAsia="Times New Roman" w:cs="Calibri"/>
                <w:b/>
                <w:bCs/>
                <w:sz w:val="16"/>
                <w:szCs w:val="16"/>
                <w:lang w:val="en-US"/>
              </w:rPr>
            </w:pPr>
            <w:r>
              <w:rPr>
                <w:rFonts w:ascii="Calibri" w:hAnsi="Calibri" w:eastAsia="Times New Roman" w:cs="Calibri"/>
                <w:b/>
                <w:bCs/>
                <w:sz w:val="16"/>
                <w:szCs w:val="16"/>
                <w:lang w:val="en-US"/>
              </w:rPr>
              <w:t>3</w:t>
            </w:r>
          </w:p>
        </w:tc>
        <w:tc>
          <w:tcPr>
            <w:tcW w:w="1237" w:type="pct"/>
            <w:tcBorders>
              <w:top w:val="single" w:color="auto" w:sz="4" w:space="0"/>
              <w:left w:val="nil"/>
              <w:bottom w:val="nil"/>
              <w:right w:val="nil"/>
            </w:tcBorders>
          </w:tcPr>
          <w:p w14:paraId="5839E259">
            <w:pPr>
              <w:spacing w:after="0" w:line="240" w:lineRule="auto"/>
              <w:ind w:left="130" w:hanging="130"/>
              <w:rPr>
                <w:rFonts w:ascii="Calibri" w:hAnsi="Calibri" w:eastAsia="Times New Roman" w:cs="Calibri"/>
                <w:b/>
                <w:bCs/>
                <w:sz w:val="14"/>
                <w:szCs w:val="14"/>
                <w:lang w:val="en-US"/>
              </w:rPr>
            </w:pPr>
            <w:r>
              <w:rPr>
                <w:rFonts w:ascii="Calibri" w:hAnsi="Calibri" w:eastAsia="Times New Roman" w:cs="Calibri"/>
                <w:b/>
                <w:bCs/>
                <w:sz w:val="14"/>
                <w:szCs w:val="14"/>
                <w:lang w:val="en-US"/>
              </w:rPr>
              <w:t>* Affects timely planning &amp;implementations.</w:t>
            </w:r>
          </w:p>
        </w:tc>
        <w:tc>
          <w:tcPr>
            <w:tcW w:w="1858" w:type="pct"/>
            <w:tcBorders>
              <w:top w:val="nil"/>
              <w:left w:val="single" w:color="auto" w:sz="4" w:space="0"/>
              <w:bottom w:val="nil"/>
              <w:right w:val="single" w:color="auto" w:sz="4" w:space="0"/>
            </w:tcBorders>
          </w:tcPr>
          <w:p w14:paraId="3FAD478D">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lang w:val="en-US"/>
              </w:rPr>
              <w:t>* Ensure/facilitate for on time planning &amp;implementations.</w:t>
            </w:r>
          </w:p>
        </w:tc>
      </w:tr>
      <w:tr w14:paraId="7927E171">
        <w:tblPrEx>
          <w:tblCellMar>
            <w:top w:w="0" w:type="dxa"/>
            <w:left w:w="108" w:type="dxa"/>
            <w:bottom w:w="0" w:type="dxa"/>
            <w:right w:w="108" w:type="dxa"/>
          </w:tblCellMar>
        </w:tblPrEx>
        <w:trPr>
          <w:trHeight w:val="360" w:hRule="atLeast"/>
        </w:trPr>
        <w:tc>
          <w:tcPr>
            <w:tcW w:w="244" w:type="pct"/>
            <w:vMerge w:val="continue"/>
            <w:tcBorders>
              <w:top w:val="single" w:color="auto" w:sz="4" w:space="0"/>
              <w:left w:val="single" w:color="auto" w:sz="4" w:space="0"/>
              <w:bottom w:val="single" w:color="000000" w:sz="4" w:space="0"/>
              <w:right w:val="single" w:color="auto" w:sz="4" w:space="0"/>
            </w:tcBorders>
            <w:vAlign w:val="center"/>
          </w:tcPr>
          <w:p w14:paraId="63D9CB3F">
            <w:pPr>
              <w:spacing w:after="0" w:line="240" w:lineRule="auto"/>
              <w:rPr>
                <w:rFonts w:ascii="Calibri" w:hAnsi="Calibri" w:eastAsia="Times New Roman" w:cs="Calibri"/>
                <w:b/>
                <w:bCs/>
                <w:color w:val="000000"/>
                <w:sz w:val="16"/>
                <w:szCs w:val="16"/>
                <w:lang w:val="en-US"/>
              </w:rPr>
            </w:pPr>
          </w:p>
        </w:tc>
        <w:tc>
          <w:tcPr>
            <w:tcW w:w="1197" w:type="pct"/>
            <w:vMerge w:val="continue"/>
            <w:tcBorders>
              <w:top w:val="single" w:color="auto" w:sz="4" w:space="0"/>
              <w:left w:val="single" w:color="auto" w:sz="4" w:space="0"/>
              <w:bottom w:val="single" w:color="000000" w:sz="4" w:space="0"/>
              <w:right w:val="single" w:color="auto" w:sz="4" w:space="0"/>
            </w:tcBorders>
            <w:vAlign w:val="center"/>
          </w:tcPr>
          <w:p w14:paraId="35571783">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692DDE72">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1FBB9DCC">
            <w:pPr>
              <w:spacing w:after="0" w:line="240" w:lineRule="auto"/>
              <w:ind w:left="135" w:hanging="135"/>
              <w:rPr>
                <w:rFonts w:ascii="Calibri" w:hAnsi="Calibri" w:eastAsia="Times New Roman" w:cs="Calibri"/>
                <w:b/>
                <w:bCs/>
                <w:sz w:val="14"/>
                <w:szCs w:val="14"/>
                <w:lang w:val="en-US"/>
              </w:rPr>
            </w:pPr>
            <w:r>
              <w:rPr>
                <w:rFonts w:ascii="Calibri" w:hAnsi="Calibri" w:eastAsia="Times New Roman" w:cs="Calibri"/>
                <w:b/>
                <w:bCs/>
                <w:sz w:val="14"/>
                <w:szCs w:val="14"/>
                <w:lang w:val="en-US"/>
              </w:rPr>
              <w:t>* Quality Data provision &amp; availability deficiency.</w:t>
            </w:r>
          </w:p>
        </w:tc>
        <w:tc>
          <w:tcPr>
            <w:tcW w:w="1858" w:type="pct"/>
            <w:tcBorders>
              <w:top w:val="nil"/>
              <w:left w:val="single" w:color="auto" w:sz="4" w:space="0"/>
              <w:bottom w:val="nil"/>
              <w:right w:val="single" w:color="auto" w:sz="4" w:space="0"/>
            </w:tcBorders>
          </w:tcPr>
          <w:p w14:paraId="7BA1618A">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Ensure/facilitate for quality data availability.</w:t>
            </w:r>
          </w:p>
        </w:tc>
      </w:tr>
      <w:tr w14:paraId="13F0E989">
        <w:tblPrEx>
          <w:tblCellMar>
            <w:top w:w="0" w:type="dxa"/>
            <w:left w:w="108" w:type="dxa"/>
            <w:bottom w:w="0" w:type="dxa"/>
            <w:right w:w="108" w:type="dxa"/>
          </w:tblCellMar>
        </w:tblPrEx>
        <w:trPr>
          <w:trHeight w:val="360" w:hRule="atLeast"/>
        </w:trPr>
        <w:tc>
          <w:tcPr>
            <w:tcW w:w="244" w:type="pct"/>
            <w:vMerge w:val="continue"/>
            <w:tcBorders>
              <w:top w:val="single" w:color="auto" w:sz="4" w:space="0"/>
              <w:left w:val="single" w:color="auto" w:sz="4" w:space="0"/>
              <w:bottom w:val="single" w:color="000000" w:sz="4" w:space="0"/>
              <w:right w:val="single" w:color="auto" w:sz="4" w:space="0"/>
            </w:tcBorders>
            <w:vAlign w:val="center"/>
          </w:tcPr>
          <w:p w14:paraId="0A00A510">
            <w:pPr>
              <w:spacing w:after="0" w:line="240" w:lineRule="auto"/>
              <w:rPr>
                <w:rFonts w:ascii="Calibri" w:hAnsi="Calibri" w:eastAsia="Times New Roman" w:cs="Calibri"/>
                <w:b/>
                <w:bCs/>
                <w:color w:val="000000"/>
                <w:sz w:val="16"/>
                <w:szCs w:val="16"/>
                <w:lang w:val="en-US"/>
              </w:rPr>
            </w:pPr>
          </w:p>
        </w:tc>
        <w:tc>
          <w:tcPr>
            <w:tcW w:w="1197" w:type="pct"/>
            <w:vMerge w:val="continue"/>
            <w:tcBorders>
              <w:top w:val="single" w:color="auto" w:sz="4" w:space="0"/>
              <w:left w:val="single" w:color="auto" w:sz="4" w:space="0"/>
              <w:bottom w:val="single" w:color="000000" w:sz="4" w:space="0"/>
              <w:right w:val="single" w:color="auto" w:sz="4" w:space="0"/>
            </w:tcBorders>
            <w:vAlign w:val="center"/>
          </w:tcPr>
          <w:p w14:paraId="55C917C6">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1EA1F347">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45FEB74B">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xml:space="preserve">* Poor Research funding. </w:t>
            </w:r>
          </w:p>
        </w:tc>
        <w:tc>
          <w:tcPr>
            <w:tcW w:w="1858" w:type="pct"/>
            <w:tcBorders>
              <w:top w:val="nil"/>
              <w:left w:val="single" w:color="auto" w:sz="4" w:space="0"/>
              <w:bottom w:val="nil"/>
              <w:right w:val="single" w:color="auto" w:sz="4" w:space="0"/>
            </w:tcBorders>
          </w:tcPr>
          <w:p w14:paraId="57CAA38B">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lang w:val="en-US"/>
              </w:rPr>
              <w:t>* Ensure availability of funds for research findings/resolutions.</w:t>
            </w:r>
          </w:p>
        </w:tc>
      </w:tr>
      <w:tr w14:paraId="72E7564A">
        <w:tblPrEx>
          <w:tblCellMar>
            <w:top w:w="0" w:type="dxa"/>
            <w:left w:w="108" w:type="dxa"/>
            <w:bottom w:w="0" w:type="dxa"/>
            <w:right w:w="108" w:type="dxa"/>
          </w:tblCellMar>
        </w:tblPrEx>
        <w:trPr>
          <w:trHeight w:val="360" w:hRule="atLeast"/>
        </w:trPr>
        <w:tc>
          <w:tcPr>
            <w:tcW w:w="244" w:type="pct"/>
            <w:vMerge w:val="continue"/>
            <w:tcBorders>
              <w:top w:val="single" w:color="auto" w:sz="4" w:space="0"/>
              <w:left w:val="single" w:color="auto" w:sz="4" w:space="0"/>
              <w:bottom w:val="single" w:color="000000" w:sz="4" w:space="0"/>
              <w:right w:val="single" w:color="auto" w:sz="4" w:space="0"/>
            </w:tcBorders>
            <w:vAlign w:val="center"/>
          </w:tcPr>
          <w:p w14:paraId="1C3BDEAD">
            <w:pPr>
              <w:spacing w:after="0" w:line="240" w:lineRule="auto"/>
              <w:rPr>
                <w:rFonts w:ascii="Calibri" w:hAnsi="Calibri" w:eastAsia="Times New Roman" w:cs="Calibri"/>
                <w:b/>
                <w:bCs/>
                <w:color w:val="000000"/>
                <w:sz w:val="16"/>
                <w:szCs w:val="16"/>
                <w:lang w:val="en-US"/>
              </w:rPr>
            </w:pPr>
          </w:p>
        </w:tc>
        <w:tc>
          <w:tcPr>
            <w:tcW w:w="1197" w:type="pct"/>
            <w:vMerge w:val="continue"/>
            <w:tcBorders>
              <w:top w:val="single" w:color="auto" w:sz="4" w:space="0"/>
              <w:left w:val="single" w:color="auto" w:sz="4" w:space="0"/>
              <w:bottom w:val="single" w:color="000000" w:sz="4" w:space="0"/>
              <w:right w:val="single" w:color="auto" w:sz="4" w:space="0"/>
            </w:tcBorders>
            <w:vAlign w:val="center"/>
          </w:tcPr>
          <w:p w14:paraId="3FDA4546">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33A071A3">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2D344093">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M&amp;E actualization deficiency.</w:t>
            </w:r>
          </w:p>
        </w:tc>
        <w:tc>
          <w:tcPr>
            <w:tcW w:w="1858" w:type="pct"/>
            <w:tcBorders>
              <w:top w:val="nil"/>
              <w:left w:val="single" w:color="auto" w:sz="4" w:space="0"/>
              <w:bottom w:val="nil"/>
              <w:right w:val="single" w:color="auto" w:sz="4" w:space="0"/>
            </w:tcBorders>
          </w:tcPr>
          <w:p w14:paraId="489E1062">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Ensure effective M&amp;E.</w:t>
            </w:r>
          </w:p>
        </w:tc>
      </w:tr>
      <w:tr w14:paraId="2F640DCB">
        <w:tblPrEx>
          <w:tblCellMar>
            <w:top w:w="0" w:type="dxa"/>
            <w:left w:w="108" w:type="dxa"/>
            <w:bottom w:w="0" w:type="dxa"/>
            <w:right w:w="108" w:type="dxa"/>
          </w:tblCellMar>
        </w:tblPrEx>
        <w:trPr>
          <w:trHeight w:val="360" w:hRule="atLeast"/>
        </w:trPr>
        <w:tc>
          <w:tcPr>
            <w:tcW w:w="244" w:type="pct"/>
            <w:vMerge w:val="continue"/>
            <w:tcBorders>
              <w:top w:val="single" w:color="auto" w:sz="4" w:space="0"/>
              <w:left w:val="single" w:color="auto" w:sz="4" w:space="0"/>
              <w:bottom w:val="single" w:color="000000" w:sz="4" w:space="0"/>
              <w:right w:val="single" w:color="auto" w:sz="4" w:space="0"/>
            </w:tcBorders>
            <w:vAlign w:val="center"/>
          </w:tcPr>
          <w:p w14:paraId="2FE65B28">
            <w:pPr>
              <w:spacing w:after="0" w:line="240" w:lineRule="auto"/>
              <w:rPr>
                <w:rFonts w:ascii="Calibri" w:hAnsi="Calibri" w:eastAsia="Times New Roman" w:cs="Calibri"/>
                <w:b/>
                <w:bCs/>
                <w:color w:val="000000"/>
                <w:sz w:val="16"/>
                <w:szCs w:val="16"/>
                <w:lang w:val="en-US"/>
              </w:rPr>
            </w:pPr>
          </w:p>
        </w:tc>
        <w:tc>
          <w:tcPr>
            <w:tcW w:w="1197" w:type="pct"/>
            <w:vMerge w:val="continue"/>
            <w:tcBorders>
              <w:top w:val="single" w:color="auto" w:sz="4" w:space="0"/>
              <w:left w:val="single" w:color="auto" w:sz="4" w:space="0"/>
              <w:bottom w:val="single" w:color="000000" w:sz="4" w:space="0"/>
              <w:right w:val="single" w:color="auto" w:sz="4" w:space="0"/>
            </w:tcBorders>
            <w:vAlign w:val="center"/>
          </w:tcPr>
          <w:p w14:paraId="3343D431">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4C301A4A">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6C6D7574">
            <w:pPr>
              <w:spacing w:after="0" w:line="240" w:lineRule="auto"/>
              <w:ind w:left="135" w:hanging="135"/>
              <w:rPr>
                <w:rFonts w:ascii="Calibri" w:hAnsi="Calibri" w:eastAsia="Times New Roman" w:cs="Calibri"/>
                <w:b/>
                <w:bCs/>
                <w:sz w:val="14"/>
                <w:szCs w:val="14"/>
                <w:lang w:val="en-US"/>
              </w:rPr>
            </w:pPr>
            <w:r>
              <w:rPr>
                <w:rFonts w:ascii="Calibri" w:hAnsi="Calibri" w:eastAsia="Times New Roman" w:cs="Calibri"/>
                <w:b/>
                <w:bCs/>
                <w:sz w:val="14"/>
                <w:szCs w:val="14"/>
                <w:lang w:val="en-US"/>
              </w:rPr>
              <w:t>* Hampers duty Mobility &amp; Mobilization.</w:t>
            </w:r>
          </w:p>
        </w:tc>
        <w:tc>
          <w:tcPr>
            <w:tcW w:w="1858" w:type="pct"/>
            <w:tcBorders>
              <w:top w:val="nil"/>
              <w:left w:val="single" w:color="auto" w:sz="4" w:space="0"/>
              <w:bottom w:val="nil"/>
              <w:right w:val="single" w:color="auto" w:sz="4" w:space="0"/>
            </w:tcBorders>
          </w:tcPr>
          <w:p w14:paraId="3E3FC48C">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lang w:val="en-US"/>
              </w:rPr>
              <w:t>* Ensure allocation of funds for mobility &amp; mobilization.</w:t>
            </w:r>
          </w:p>
        </w:tc>
      </w:tr>
      <w:tr w14:paraId="6E2B5C3A">
        <w:tblPrEx>
          <w:tblCellMar>
            <w:top w:w="0" w:type="dxa"/>
            <w:left w:w="108" w:type="dxa"/>
            <w:bottom w:w="0" w:type="dxa"/>
            <w:right w:w="108" w:type="dxa"/>
          </w:tblCellMar>
        </w:tblPrEx>
        <w:trPr>
          <w:trHeight w:val="404" w:hRule="atLeast"/>
        </w:trPr>
        <w:tc>
          <w:tcPr>
            <w:tcW w:w="244" w:type="pct"/>
            <w:vMerge w:val="continue"/>
            <w:tcBorders>
              <w:top w:val="single" w:color="auto" w:sz="4" w:space="0"/>
              <w:left w:val="single" w:color="auto" w:sz="4" w:space="0"/>
              <w:bottom w:val="single" w:color="000000" w:sz="4" w:space="0"/>
              <w:right w:val="single" w:color="auto" w:sz="4" w:space="0"/>
            </w:tcBorders>
            <w:vAlign w:val="center"/>
          </w:tcPr>
          <w:p w14:paraId="2C7203E8">
            <w:pPr>
              <w:spacing w:after="0" w:line="240" w:lineRule="auto"/>
              <w:rPr>
                <w:rFonts w:ascii="Calibri" w:hAnsi="Calibri" w:eastAsia="Times New Roman" w:cs="Calibri"/>
                <w:b/>
                <w:bCs/>
                <w:color w:val="000000"/>
                <w:sz w:val="16"/>
                <w:szCs w:val="16"/>
                <w:lang w:val="en-US"/>
              </w:rPr>
            </w:pPr>
          </w:p>
        </w:tc>
        <w:tc>
          <w:tcPr>
            <w:tcW w:w="1197" w:type="pct"/>
            <w:vMerge w:val="continue"/>
            <w:tcBorders>
              <w:top w:val="single" w:color="auto" w:sz="4" w:space="0"/>
              <w:left w:val="single" w:color="auto" w:sz="4" w:space="0"/>
              <w:bottom w:val="single" w:color="000000" w:sz="4" w:space="0"/>
              <w:right w:val="single" w:color="auto" w:sz="4" w:space="0"/>
            </w:tcBorders>
            <w:vAlign w:val="center"/>
          </w:tcPr>
          <w:p w14:paraId="2D0CA8FC">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59BB8CE2">
            <w:pPr>
              <w:spacing w:after="0" w:line="240" w:lineRule="auto"/>
              <w:rPr>
                <w:rFonts w:ascii="Calibri" w:hAnsi="Calibri" w:eastAsia="Times New Roman" w:cs="Calibri"/>
                <w:b/>
                <w:bCs/>
                <w:sz w:val="16"/>
                <w:szCs w:val="16"/>
                <w:lang w:val="en-US"/>
              </w:rPr>
            </w:pPr>
          </w:p>
        </w:tc>
        <w:tc>
          <w:tcPr>
            <w:tcW w:w="1237" w:type="pct"/>
            <w:tcBorders>
              <w:top w:val="nil"/>
              <w:left w:val="nil"/>
              <w:bottom w:val="single" w:color="auto" w:sz="4" w:space="0"/>
              <w:right w:val="nil"/>
            </w:tcBorders>
          </w:tcPr>
          <w:p w14:paraId="0B18A2EE">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Lack of accountability.</w:t>
            </w:r>
          </w:p>
        </w:tc>
        <w:tc>
          <w:tcPr>
            <w:tcW w:w="1858" w:type="pct"/>
            <w:tcBorders>
              <w:top w:val="nil"/>
              <w:left w:val="single" w:color="auto" w:sz="4" w:space="0"/>
              <w:bottom w:val="single" w:color="auto" w:sz="4" w:space="0"/>
              <w:right w:val="single" w:color="auto" w:sz="4" w:space="0"/>
            </w:tcBorders>
          </w:tcPr>
          <w:p w14:paraId="4B2F3C5B">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Improve accountability.</w:t>
            </w:r>
          </w:p>
        </w:tc>
      </w:tr>
      <w:tr w14:paraId="4BB28E6D">
        <w:tblPrEx>
          <w:tblCellMar>
            <w:top w:w="0" w:type="dxa"/>
            <w:left w:w="108" w:type="dxa"/>
            <w:bottom w:w="0" w:type="dxa"/>
            <w:right w:w="108" w:type="dxa"/>
          </w:tblCellMar>
        </w:tblPrEx>
        <w:trPr>
          <w:trHeight w:val="360" w:hRule="atLeast"/>
        </w:trPr>
        <w:tc>
          <w:tcPr>
            <w:tcW w:w="244" w:type="pct"/>
            <w:vMerge w:val="restart"/>
            <w:tcBorders>
              <w:top w:val="nil"/>
              <w:left w:val="single" w:color="auto" w:sz="4" w:space="0"/>
              <w:bottom w:val="single" w:color="000000" w:sz="4" w:space="0"/>
              <w:right w:val="single" w:color="auto" w:sz="4" w:space="0"/>
            </w:tcBorders>
            <w:vAlign w:val="center"/>
          </w:tcPr>
          <w:p w14:paraId="107E0FDD">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4</w:t>
            </w:r>
          </w:p>
        </w:tc>
        <w:tc>
          <w:tcPr>
            <w:tcW w:w="1197" w:type="pct"/>
            <w:vMerge w:val="restart"/>
            <w:tcBorders>
              <w:top w:val="nil"/>
              <w:left w:val="single" w:color="auto" w:sz="4" w:space="0"/>
              <w:bottom w:val="single" w:color="000000" w:sz="4" w:space="0"/>
              <w:right w:val="single" w:color="auto" w:sz="4" w:space="0"/>
            </w:tcBorders>
            <w:vAlign w:val="center"/>
          </w:tcPr>
          <w:p w14:paraId="4F334F40">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Political Risk</w:t>
            </w:r>
          </w:p>
        </w:tc>
        <w:tc>
          <w:tcPr>
            <w:tcW w:w="464" w:type="pct"/>
            <w:vMerge w:val="restart"/>
            <w:tcBorders>
              <w:top w:val="nil"/>
              <w:left w:val="single" w:color="auto" w:sz="4" w:space="0"/>
              <w:bottom w:val="single" w:color="auto" w:sz="4" w:space="0"/>
              <w:right w:val="single" w:color="auto" w:sz="4" w:space="0"/>
            </w:tcBorders>
            <w:vAlign w:val="center"/>
          </w:tcPr>
          <w:p w14:paraId="7E742C67">
            <w:pPr>
              <w:spacing w:after="0" w:line="240" w:lineRule="auto"/>
              <w:jc w:val="center"/>
              <w:rPr>
                <w:rFonts w:ascii="Calibri" w:hAnsi="Calibri" w:eastAsia="Times New Roman" w:cs="Calibri"/>
                <w:b/>
                <w:bCs/>
                <w:sz w:val="16"/>
                <w:szCs w:val="16"/>
                <w:lang w:val="en-US"/>
              </w:rPr>
            </w:pPr>
            <w:r>
              <w:rPr>
                <w:rFonts w:ascii="Calibri" w:hAnsi="Calibri" w:eastAsia="Times New Roman" w:cs="Calibri"/>
                <w:b/>
                <w:bCs/>
                <w:sz w:val="16"/>
                <w:szCs w:val="16"/>
                <w:lang w:val="en-US"/>
              </w:rPr>
              <w:t>2</w:t>
            </w:r>
          </w:p>
        </w:tc>
        <w:tc>
          <w:tcPr>
            <w:tcW w:w="1237" w:type="pct"/>
            <w:tcBorders>
              <w:top w:val="nil"/>
              <w:left w:val="nil"/>
              <w:bottom w:val="nil"/>
              <w:right w:val="nil"/>
            </w:tcBorders>
          </w:tcPr>
          <w:p w14:paraId="49D869AC">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Government will challenge.</w:t>
            </w:r>
          </w:p>
        </w:tc>
        <w:tc>
          <w:tcPr>
            <w:tcW w:w="1858" w:type="pct"/>
            <w:tcBorders>
              <w:top w:val="nil"/>
              <w:left w:val="single" w:color="auto" w:sz="4" w:space="0"/>
              <w:bottom w:val="nil"/>
              <w:right w:val="single" w:color="auto" w:sz="4" w:space="0"/>
            </w:tcBorders>
          </w:tcPr>
          <w:p w14:paraId="0E5AC7E0">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lang w:val="en-US"/>
              </w:rPr>
              <w:t>* Increase advocacy with Governor/political actors/critical stakeholders.</w:t>
            </w:r>
          </w:p>
        </w:tc>
      </w:tr>
      <w:tr w14:paraId="65225B7D">
        <w:tblPrEx>
          <w:tblCellMar>
            <w:top w:w="0" w:type="dxa"/>
            <w:left w:w="108" w:type="dxa"/>
            <w:bottom w:w="0" w:type="dxa"/>
            <w:right w:w="108" w:type="dxa"/>
          </w:tblCellMar>
        </w:tblPrEx>
        <w:trPr>
          <w:trHeight w:val="360" w:hRule="atLeast"/>
        </w:trPr>
        <w:tc>
          <w:tcPr>
            <w:tcW w:w="244" w:type="pct"/>
            <w:vMerge w:val="continue"/>
            <w:tcBorders>
              <w:top w:val="nil"/>
              <w:left w:val="single" w:color="auto" w:sz="4" w:space="0"/>
              <w:bottom w:val="single" w:color="000000" w:sz="4" w:space="0"/>
              <w:right w:val="single" w:color="auto" w:sz="4" w:space="0"/>
            </w:tcBorders>
            <w:vAlign w:val="center"/>
          </w:tcPr>
          <w:p w14:paraId="1C0ED254">
            <w:pPr>
              <w:spacing w:after="0" w:line="240" w:lineRule="auto"/>
              <w:rPr>
                <w:rFonts w:ascii="Calibri" w:hAnsi="Calibri" w:eastAsia="Times New Roman" w:cs="Calibri"/>
                <w:b/>
                <w:bCs/>
                <w:color w:val="000000"/>
                <w:sz w:val="16"/>
                <w:szCs w:val="16"/>
                <w:lang w:val="en-US"/>
              </w:rPr>
            </w:pPr>
          </w:p>
        </w:tc>
        <w:tc>
          <w:tcPr>
            <w:tcW w:w="1197" w:type="pct"/>
            <w:vMerge w:val="continue"/>
            <w:tcBorders>
              <w:top w:val="nil"/>
              <w:left w:val="single" w:color="auto" w:sz="4" w:space="0"/>
              <w:bottom w:val="single" w:color="000000" w:sz="4" w:space="0"/>
              <w:right w:val="single" w:color="auto" w:sz="4" w:space="0"/>
            </w:tcBorders>
            <w:vAlign w:val="center"/>
          </w:tcPr>
          <w:p w14:paraId="7FA7951D">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5B106701">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1F4C79BE">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Untimely implementations.</w:t>
            </w:r>
          </w:p>
        </w:tc>
        <w:tc>
          <w:tcPr>
            <w:tcW w:w="1858" w:type="pct"/>
            <w:tcBorders>
              <w:top w:val="nil"/>
              <w:left w:val="single" w:color="auto" w:sz="4" w:space="0"/>
              <w:bottom w:val="nil"/>
              <w:right w:val="single" w:color="auto" w:sz="4" w:space="0"/>
            </w:tcBorders>
          </w:tcPr>
          <w:p w14:paraId="53E72279">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lang w:val="en-US"/>
              </w:rPr>
              <w:t>* Government timely budget release/implementation.</w:t>
            </w:r>
          </w:p>
        </w:tc>
      </w:tr>
      <w:tr w14:paraId="2254851C">
        <w:tblPrEx>
          <w:tblCellMar>
            <w:top w:w="0" w:type="dxa"/>
            <w:left w:w="108" w:type="dxa"/>
            <w:bottom w:w="0" w:type="dxa"/>
            <w:right w:w="108" w:type="dxa"/>
          </w:tblCellMar>
        </w:tblPrEx>
        <w:trPr>
          <w:trHeight w:val="494" w:hRule="atLeast"/>
        </w:trPr>
        <w:tc>
          <w:tcPr>
            <w:tcW w:w="244" w:type="pct"/>
            <w:vMerge w:val="continue"/>
            <w:tcBorders>
              <w:top w:val="nil"/>
              <w:left w:val="single" w:color="auto" w:sz="4" w:space="0"/>
              <w:bottom w:val="single" w:color="000000" w:sz="4" w:space="0"/>
              <w:right w:val="single" w:color="auto" w:sz="4" w:space="0"/>
            </w:tcBorders>
            <w:vAlign w:val="center"/>
          </w:tcPr>
          <w:p w14:paraId="721CBAF3">
            <w:pPr>
              <w:spacing w:after="0" w:line="240" w:lineRule="auto"/>
              <w:rPr>
                <w:rFonts w:ascii="Calibri" w:hAnsi="Calibri" w:eastAsia="Times New Roman" w:cs="Calibri"/>
                <w:b/>
                <w:bCs/>
                <w:color w:val="000000"/>
                <w:sz w:val="16"/>
                <w:szCs w:val="16"/>
                <w:lang w:val="en-US"/>
              </w:rPr>
            </w:pPr>
          </w:p>
        </w:tc>
        <w:tc>
          <w:tcPr>
            <w:tcW w:w="1197" w:type="pct"/>
            <w:vMerge w:val="continue"/>
            <w:tcBorders>
              <w:top w:val="nil"/>
              <w:left w:val="single" w:color="auto" w:sz="4" w:space="0"/>
              <w:bottom w:val="single" w:color="000000" w:sz="4" w:space="0"/>
              <w:right w:val="single" w:color="auto" w:sz="4" w:space="0"/>
            </w:tcBorders>
            <w:vAlign w:val="center"/>
          </w:tcPr>
          <w:p w14:paraId="533CF5BC">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64AC1811">
            <w:pPr>
              <w:spacing w:after="0" w:line="240" w:lineRule="auto"/>
              <w:rPr>
                <w:rFonts w:ascii="Calibri" w:hAnsi="Calibri" w:eastAsia="Times New Roman" w:cs="Calibri"/>
                <w:b/>
                <w:bCs/>
                <w:sz w:val="16"/>
                <w:szCs w:val="16"/>
                <w:lang w:val="en-US"/>
              </w:rPr>
            </w:pPr>
          </w:p>
        </w:tc>
        <w:tc>
          <w:tcPr>
            <w:tcW w:w="1237" w:type="pct"/>
            <w:tcBorders>
              <w:top w:val="nil"/>
              <w:left w:val="nil"/>
              <w:bottom w:val="single" w:color="auto" w:sz="4" w:space="0"/>
              <w:right w:val="nil"/>
            </w:tcBorders>
          </w:tcPr>
          <w:p w14:paraId="39243E29">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Delay in budget release</w:t>
            </w:r>
          </w:p>
        </w:tc>
        <w:tc>
          <w:tcPr>
            <w:tcW w:w="1858" w:type="pct"/>
            <w:tcBorders>
              <w:top w:val="nil"/>
              <w:left w:val="single" w:color="auto" w:sz="4" w:space="0"/>
              <w:bottom w:val="single" w:color="auto" w:sz="4" w:space="0"/>
              <w:right w:val="single" w:color="auto" w:sz="4" w:space="0"/>
            </w:tcBorders>
          </w:tcPr>
          <w:p w14:paraId="3E7179A5">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Keep concern/planning team focused.</w:t>
            </w:r>
          </w:p>
        </w:tc>
      </w:tr>
      <w:tr w14:paraId="16261C36">
        <w:tblPrEx>
          <w:tblCellMar>
            <w:top w:w="0" w:type="dxa"/>
            <w:left w:w="108" w:type="dxa"/>
            <w:bottom w:w="0" w:type="dxa"/>
            <w:right w:w="108" w:type="dxa"/>
          </w:tblCellMar>
        </w:tblPrEx>
        <w:trPr>
          <w:trHeight w:val="360" w:hRule="atLeast"/>
        </w:trPr>
        <w:tc>
          <w:tcPr>
            <w:tcW w:w="244" w:type="pct"/>
            <w:vMerge w:val="restart"/>
            <w:tcBorders>
              <w:top w:val="nil"/>
              <w:left w:val="single" w:color="auto" w:sz="4" w:space="0"/>
              <w:bottom w:val="single" w:color="000000" w:sz="4" w:space="0"/>
              <w:right w:val="single" w:color="auto" w:sz="4" w:space="0"/>
            </w:tcBorders>
            <w:vAlign w:val="center"/>
          </w:tcPr>
          <w:p w14:paraId="1F8358AB">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5</w:t>
            </w:r>
          </w:p>
        </w:tc>
        <w:tc>
          <w:tcPr>
            <w:tcW w:w="1197" w:type="pct"/>
            <w:vMerge w:val="restart"/>
            <w:tcBorders>
              <w:top w:val="nil"/>
              <w:left w:val="single" w:color="auto" w:sz="4" w:space="0"/>
              <w:bottom w:val="single" w:color="000000" w:sz="4" w:space="0"/>
              <w:right w:val="single" w:color="auto" w:sz="4" w:space="0"/>
            </w:tcBorders>
            <w:vAlign w:val="center"/>
          </w:tcPr>
          <w:p w14:paraId="0CED5544">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Economic/Financial risk</w:t>
            </w:r>
          </w:p>
        </w:tc>
        <w:tc>
          <w:tcPr>
            <w:tcW w:w="464" w:type="pct"/>
            <w:vMerge w:val="restart"/>
            <w:tcBorders>
              <w:top w:val="nil"/>
              <w:left w:val="single" w:color="auto" w:sz="4" w:space="0"/>
              <w:bottom w:val="single" w:color="auto" w:sz="4" w:space="0"/>
              <w:right w:val="single" w:color="auto" w:sz="4" w:space="0"/>
            </w:tcBorders>
            <w:vAlign w:val="center"/>
          </w:tcPr>
          <w:p w14:paraId="07ECCD93">
            <w:pPr>
              <w:spacing w:after="0" w:line="240" w:lineRule="auto"/>
              <w:jc w:val="center"/>
              <w:rPr>
                <w:rFonts w:ascii="Calibri" w:hAnsi="Calibri" w:eastAsia="Times New Roman" w:cs="Calibri"/>
                <w:b/>
                <w:bCs/>
                <w:sz w:val="16"/>
                <w:szCs w:val="16"/>
                <w:lang w:val="en-US"/>
              </w:rPr>
            </w:pPr>
            <w:r>
              <w:rPr>
                <w:rFonts w:ascii="Calibri" w:hAnsi="Calibri" w:eastAsia="Times New Roman" w:cs="Calibri"/>
                <w:b/>
                <w:bCs/>
                <w:sz w:val="16"/>
                <w:szCs w:val="16"/>
                <w:lang w:val="en-US"/>
              </w:rPr>
              <w:t>6</w:t>
            </w:r>
          </w:p>
        </w:tc>
        <w:tc>
          <w:tcPr>
            <w:tcW w:w="1237" w:type="pct"/>
            <w:tcBorders>
              <w:top w:val="nil"/>
              <w:left w:val="nil"/>
              <w:bottom w:val="nil"/>
              <w:right w:val="nil"/>
            </w:tcBorders>
          </w:tcPr>
          <w:p w14:paraId="229738E7">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Inflation in costs.</w:t>
            </w:r>
          </w:p>
        </w:tc>
        <w:tc>
          <w:tcPr>
            <w:tcW w:w="1858" w:type="pct"/>
            <w:tcBorders>
              <w:top w:val="nil"/>
              <w:left w:val="single" w:color="auto" w:sz="4" w:space="0"/>
              <w:bottom w:val="nil"/>
              <w:right w:val="single" w:color="auto" w:sz="4" w:space="0"/>
            </w:tcBorders>
          </w:tcPr>
          <w:p w14:paraId="1E6EA7BF">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Relieve provision by government.</w:t>
            </w:r>
          </w:p>
        </w:tc>
      </w:tr>
      <w:tr w14:paraId="59B7CB46">
        <w:tblPrEx>
          <w:tblCellMar>
            <w:top w:w="0" w:type="dxa"/>
            <w:left w:w="108" w:type="dxa"/>
            <w:bottom w:w="0" w:type="dxa"/>
            <w:right w:w="108" w:type="dxa"/>
          </w:tblCellMar>
        </w:tblPrEx>
        <w:trPr>
          <w:trHeight w:val="360" w:hRule="atLeast"/>
        </w:trPr>
        <w:tc>
          <w:tcPr>
            <w:tcW w:w="244" w:type="pct"/>
            <w:vMerge w:val="continue"/>
            <w:tcBorders>
              <w:top w:val="nil"/>
              <w:left w:val="single" w:color="auto" w:sz="4" w:space="0"/>
              <w:bottom w:val="single" w:color="000000" w:sz="4" w:space="0"/>
              <w:right w:val="single" w:color="auto" w:sz="4" w:space="0"/>
            </w:tcBorders>
            <w:vAlign w:val="center"/>
          </w:tcPr>
          <w:p w14:paraId="4F150494">
            <w:pPr>
              <w:spacing w:after="0" w:line="240" w:lineRule="auto"/>
              <w:rPr>
                <w:rFonts w:ascii="Calibri" w:hAnsi="Calibri" w:eastAsia="Times New Roman" w:cs="Calibri"/>
                <w:b/>
                <w:bCs/>
                <w:color w:val="000000"/>
                <w:sz w:val="16"/>
                <w:szCs w:val="16"/>
                <w:lang w:val="en-US"/>
              </w:rPr>
            </w:pPr>
          </w:p>
        </w:tc>
        <w:tc>
          <w:tcPr>
            <w:tcW w:w="1197" w:type="pct"/>
            <w:vMerge w:val="continue"/>
            <w:tcBorders>
              <w:top w:val="nil"/>
              <w:left w:val="single" w:color="auto" w:sz="4" w:space="0"/>
              <w:bottom w:val="single" w:color="000000" w:sz="4" w:space="0"/>
              <w:right w:val="single" w:color="auto" w:sz="4" w:space="0"/>
            </w:tcBorders>
            <w:vAlign w:val="center"/>
          </w:tcPr>
          <w:p w14:paraId="745D8E1C">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4421BB09">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5D1133A4">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Partners reverse decisions.</w:t>
            </w:r>
          </w:p>
        </w:tc>
        <w:tc>
          <w:tcPr>
            <w:tcW w:w="1858" w:type="pct"/>
            <w:tcBorders>
              <w:top w:val="nil"/>
              <w:left w:val="single" w:color="auto" w:sz="4" w:space="0"/>
              <w:bottom w:val="nil"/>
              <w:right w:val="single" w:color="auto" w:sz="4" w:space="0"/>
            </w:tcBorders>
          </w:tcPr>
          <w:p w14:paraId="77F6FF94">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lang w:val="en-US"/>
              </w:rPr>
              <w:t>* Memorandum of Understanding be signed by concerned partners.</w:t>
            </w:r>
          </w:p>
        </w:tc>
      </w:tr>
      <w:tr w14:paraId="3FF6ED39">
        <w:tblPrEx>
          <w:tblCellMar>
            <w:top w:w="0" w:type="dxa"/>
            <w:left w:w="108" w:type="dxa"/>
            <w:bottom w:w="0" w:type="dxa"/>
            <w:right w:w="108" w:type="dxa"/>
          </w:tblCellMar>
        </w:tblPrEx>
        <w:trPr>
          <w:trHeight w:val="360" w:hRule="atLeast"/>
        </w:trPr>
        <w:tc>
          <w:tcPr>
            <w:tcW w:w="244" w:type="pct"/>
            <w:vMerge w:val="continue"/>
            <w:tcBorders>
              <w:top w:val="nil"/>
              <w:left w:val="single" w:color="auto" w:sz="4" w:space="0"/>
              <w:bottom w:val="single" w:color="000000" w:sz="4" w:space="0"/>
              <w:right w:val="single" w:color="auto" w:sz="4" w:space="0"/>
            </w:tcBorders>
            <w:vAlign w:val="center"/>
          </w:tcPr>
          <w:p w14:paraId="7AFE15AA">
            <w:pPr>
              <w:spacing w:after="0" w:line="240" w:lineRule="auto"/>
              <w:rPr>
                <w:rFonts w:ascii="Calibri" w:hAnsi="Calibri" w:eastAsia="Times New Roman" w:cs="Calibri"/>
                <w:b/>
                <w:bCs/>
                <w:color w:val="000000"/>
                <w:sz w:val="16"/>
                <w:szCs w:val="16"/>
                <w:lang w:val="en-US"/>
              </w:rPr>
            </w:pPr>
          </w:p>
        </w:tc>
        <w:tc>
          <w:tcPr>
            <w:tcW w:w="1197" w:type="pct"/>
            <w:vMerge w:val="continue"/>
            <w:tcBorders>
              <w:top w:val="nil"/>
              <w:left w:val="single" w:color="auto" w:sz="4" w:space="0"/>
              <w:bottom w:val="single" w:color="000000" w:sz="4" w:space="0"/>
              <w:right w:val="single" w:color="auto" w:sz="4" w:space="0"/>
            </w:tcBorders>
            <w:vAlign w:val="center"/>
          </w:tcPr>
          <w:p w14:paraId="009227C7">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020CAB14">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3B0BD112">
            <w:pPr>
              <w:spacing w:after="0" w:line="240" w:lineRule="auto"/>
              <w:ind w:left="135" w:hanging="135"/>
              <w:rPr>
                <w:rFonts w:ascii="Calibri" w:hAnsi="Calibri" w:eastAsia="Times New Roman" w:cs="Calibri"/>
                <w:b/>
                <w:bCs/>
                <w:sz w:val="14"/>
                <w:szCs w:val="14"/>
                <w:lang w:val="en-US"/>
              </w:rPr>
            </w:pPr>
            <w:r>
              <w:rPr>
                <w:rFonts w:ascii="Calibri" w:hAnsi="Calibri" w:eastAsia="Times New Roman" w:cs="Calibri"/>
                <w:b/>
                <w:bCs/>
                <w:sz w:val="14"/>
                <w:szCs w:val="14"/>
                <w:lang w:val="en-US"/>
              </w:rPr>
              <w:t>* Untimely matching of UBEC/SUBEB counterpart funds.</w:t>
            </w:r>
          </w:p>
        </w:tc>
        <w:tc>
          <w:tcPr>
            <w:tcW w:w="1858" w:type="pct"/>
            <w:tcBorders>
              <w:top w:val="nil"/>
              <w:left w:val="single" w:color="auto" w:sz="4" w:space="0"/>
              <w:bottom w:val="nil"/>
              <w:right w:val="single" w:color="auto" w:sz="4" w:space="0"/>
            </w:tcBorders>
          </w:tcPr>
          <w:p w14:paraId="4F60645C">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lang w:val="en-US"/>
              </w:rPr>
              <w:t>* Flexibility of UBEC &amp; other related bodies of counterpart funding and assistance.</w:t>
            </w:r>
          </w:p>
        </w:tc>
      </w:tr>
      <w:tr w14:paraId="725CC32F">
        <w:tblPrEx>
          <w:tblCellMar>
            <w:top w:w="0" w:type="dxa"/>
            <w:left w:w="108" w:type="dxa"/>
            <w:bottom w:w="0" w:type="dxa"/>
            <w:right w:w="108" w:type="dxa"/>
          </w:tblCellMar>
        </w:tblPrEx>
        <w:trPr>
          <w:trHeight w:val="360" w:hRule="atLeast"/>
        </w:trPr>
        <w:tc>
          <w:tcPr>
            <w:tcW w:w="244" w:type="pct"/>
            <w:vMerge w:val="continue"/>
            <w:tcBorders>
              <w:top w:val="nil"/>
              <w:left w:val="single" w:color="auto" w:sz="4" w:space="0"/>
              <w:bottom w:val="single" w:color="000000" w:sz="4" w:space="0"/>
              <w:right w:val="single" w:color="auto" w:sz="4" w:space="0"/>
            </w:tcBorders>
            <w:vAlign w:val="center"/>
          </w:tcPr>
          <w:p w14:paraId="7EF76856">
            <w:pPr>
              <w:spacing w:after="0" w:line="240" w:lineRule="auto"/>
              <w:rPr>
                <w:rFonts w:ascii="Calibri" w:hAnsi="Calibri" w:eastAsia="Times New Roman" w:cs="Calibri"/>
                <w:b/>
                <w:bCs/>
                <w:color w:val="000000"/>
                <w:sz w:val="16"/>
                <w:szCs w:val="16"/>
                <w:lang w:val="en-US"/>
              </w:rPr>
            </w:pPr>
          </w:p>
        </w:tc>
        <w:tc>
          <w:tcPr>
            <w:tcW w:w="1197" w:type="pct"/>
            <w:vMerge w:val="continue"/>
            <w:tcBorders>
              <w:top w:val="nil"/>
              <w:left w:val="single" w:color="auto" w:sz="4" w:space="0"/>
              <w:bottom w:val="single" w:color="000000" w:sz="4" w:space="0"/>
              <w:right w:val="single" w:color="auto" w:sz="4" w:space="0"/>
            </w:tcBorders>
            <w:vAlign w:val="center"/>
          </w:tcPr>
          <w:p w14:paraId="746ABA21">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3D736CD0">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102245E7">
            <w:pPr>
              <w:spacing w:after="0" w:line="240" w:lineRule="auto"/>
              <w:ind w:left="135" w:hanging="135"/>
              <w:rPr>
                <w:rFonts w:ascii="Calibri" w:hAnsi="Calibri" w:eastAsia="Times New Roman" w:cs="Calibri"/>
                <w:b/>
                <w:bCs/>
                <w:sz w:val="14"/>
                <w:szCs w:val="14"/>
                <w:lang w:val="en-US"/>
              </w:rPr>
            </w:pPr>
            <w:r>
              <w:rPr>
                <w:rFonts w:ascii="Calibri" w:hAnsi="Calibri" w:eastAsia="Times New Roman" w:cs="Calibri"/>
                <w:b/>
                <w:bCs/>
                <w:sz w:val="14"/>
                <w:szCs w:val="14"/>
                <w:lang w:val="en-US"/>
              </w:rPr>
              <w:t>* Barrier to enhancing progress due to lack of resources.</w:t>
            </w:r>
          </w:p>
        </w:tc>
        <w:tc>
          <w:tcPr>
            <w:tcW w:w="1858" w:type="pct"/>
            <w:tcBorders>
              <w:top w:val="nil"/>
              <w:left w:val="single" w:color="auto" w:sz="4" w:space="0"/>
              <w:bottom w:val="nil"/>
              <w:right w:val="single" w:color="auto" w:sz="4" w:space="0"/>
            </w:tcBorders>
          </w:tcPr>
          <w:p w14:paraId="0DE05655">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lang w:val="en-US"/>
              </w:rPr>
              <w:t>* Benue State Government prioritizing payments of concern to Public Basic Education.</w:t>
            </w:r>
          </w:p>
        </w:tc>
      </w:tr>
      <w:tr w14:paraId="69A5FA59">
        <w:tblPrEx>
          <w:tblCellMar>
            <w:top w:w="0" w:type="dxa"/>
            <w:left w:w="108" w:type="dxa"/>
            <w:bottom w:w="0" w:type="dxa"/>
            <w:right w:w="108" w:type="dxa"/>
          </w:tblCellMar>
        </w:tblPrEx>
        <w:trPr>
          <w:trHeight w:val="360" w:hRule="atLeast"/>
        </w:trPr>
        <w:tc>
          <w:tcPr>
            <w:tcW w:w="244" w:type="pct"/>
            <w:vMerge w:val="continue"/>
            <w:tcBorders>
              <w:top w:val="nil"/>
              <w:left w:val="single" w:color="auto" w:sz="4" w:space="0"/>
              <w:bottom w:val="single" w:color="000000" w:sz="4" w:space="0"/>
              <w:right w:val="single" w:color="auto" w:sz="4" w:space="0"/>
            </w:tcBorders>
            <w:vAlign w:val="center"/>
          </w:tcPr>
          <w:p w14:paraId="6BB8C6C7">
            <w:pPr>
              <w:spacing w:after="0" w:line="240" w:lineRule="auto"/>
              <w:rPr>
                <w:rFonts w:ascii="Calibri" w:hAnsi="Calibri" w:eastAsia="Times New Roman" w:cs="Calibri"/>
                <w:b/>
                <w:bCs/>
                <w:color w:val="000000"/>
                <w:sz w:val="16"/>
                <w:szCs w:val="16"/>
                <w:lang w:val="en-US"/>
              </w:rPr>
            </w:pPr>
          </w:p>
        </w:tc>
        <w:tc>
          <w:tcPr>
            <w:tcW w:w="1197" w:type="pct"/>
            <w:vMerge w:val="continue"/>
            <w:tcBorders>
              <w:top w:val="nil"/>
              <w:left w:val="single" w:color="auto" w:sz="4" w:space="0"/>
              <w:bottom w:val="single" w:color="000000" w:sz="4" w:space="0"/>
              <w:right w:val="single" w:color="auto" w:sz="4" w:space="0"/>
            </w:tcBorders>
            <w:vAlign w:val="center"/>
          </w:tcPr>
          <w:p w14:paraId="2AAE9EEE">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0813D3D3">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7BB20470">
            <w:pPr>
              <w:spacing w:after="0" w:line="240" w:lineRule="auto"/>
              <w:ind w:left="135" w:hanging="135"/>
              <w:rPr>
                <w:rFonts w:ascii="Calibri" w:hAnsi="Calibri" w:eastAsia="Times New Roman" w:cs="Calibri"/>
                <w:b/>
                <w:bCs/>
                <w:sz w:val="14"/>
                <w:szCs w:val="14"/>
                <w:lang w:val="en-US"/>
              </w:rPr>
            </w:pPr>
            <w:r>
              <w:rPr>
                <w:rFonts w:ascii="Calibri" w:hAnsi="Calibri" w:eastAsia="Times New Roman" w:cs="Calibri"/>
                <w:b/>
                <w:bCs/>
                <w:sz w:val="14"/>
                <w:szCs w:val="14"/>
                <w:lang w:val="en-US"/>
              </w:rPr>
              <w:t>* Exponential rise of operations costs.</w:t>
            </w:r>
          </w:p>
        </w:tc>
        <w:tc>
          <w:tcPr>
            <w:tcW w:w="1858" w:type="pct"/>
            <w:tcBorders>
              <w:top w:val="nil"/>
              <w:left w:val="single" w:color="auto" w:sz="4" w:space="0"/>
              <w:bottom w:val="nil"/>
              <w:right w:val="single" w:color="auto" w:sz="4" w:space="0"/>
            </w:tcBorders>
          </w:tcPr>
          <w:p w14:paraId="77614521">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lang w:val="en-US"/>
              </w:rPr>
              <w:t>* Advocacy for an increase of budget/allocation to Public Education Sector.</w:t>
            </w:r>
          </w:p>
        </w:tc>
      </w:tr>
      <w:tr w14:paraId="20F19874">
        <w:tblPrEx>
          <w:tblCellMar>
            <w:top w:w="0" w:type="dxa"/>
            <w:left w:w="108" w:type="dxa"/>
            <w:bottom w:w="0" w:type="dxa"/>
            <w:right w:w="108" w:type="dxa"/>
          </w:tblCellMar>
        </w:tblPrEx>
        <w:trPr>
          <w:trHeight w:val="431" w:hRule="atLeast"/>
        </w:trPr>
        <w:tc>
          <w:tcPr>
            <w:tcW w:w="244" w:type="pct"/>
            <w:vMerge w:val="continue"/>
            <w:tcBorders>
              <w:top w:val="nil"/>
              <w:left w:val="single" w:color="auto" w:sz="4" w:space="0"/>
              <w:bottom w:val="single" w:color="000000" w:sz="4" w:space="0"/>
              <w:right w:val="single" w:color="auto" w:sz="4" w:space="0"/>
            </w:tcBorders>
            <w:vAlign w:val="center"/>
          </w:tcPr>
          <w:p w14:paraId="1F820FCF">
            <w:pPr>
              <w:spacing w:after="0" w:line="240" w:lineRule="auto"/>
              <w:rPr>
                <w:rFonts w:ascii="Calibri" w:hAnsi="Calibri" w:eastAsia="Times New Roman" w:cs="Calibri"/>
                <w:b/>
                <w:bCs/>
                <w:color w:val="000000"/>
                <w:sz w:val="16"/>
                <w:szCs w:val="16"/>
                <w:lang w:val="en-US"/>
              </w:rPr>
            </w:pPr>
          </w:p>
        </w:tc>
        <w:tc>
          <w:tcPr>
            <w:tcW w:w="1197" w:type="pct"/>
            <w:vMerge w:val="continue"/>
            <w:tcBorders>
              <w:top w:val="nil"/>
              <w:left w:val="single" w:color="auto" w:sz="4" w:space="0"/>
              <w:bottom w:val="single" w:color="000000" w:sz="4" w:space="0"/>
              <w:right w:val="single" w:color="auto" w:sz="4" w:space="0"/>
            </w:tcBorders>
            <w:vAlign w:val="center"/>
          </w:tcPr>
          <w:p w14:paraId="5BA54C1E">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6F660585">
            <w:pPr>
              <w:spacing w:after="0" w:line="240" w:lineRule="auto"/>
              <w:rPr>
                <w:rFonts w:ascii="Calibri" w:hAnsi="Calibri" w:eastAsia="Times New Roman" w:cs="Calibri"/>
                <w:b/>
                <w:bCs/>
                <w:sz w:val="16"/>
                <w:szCs w:val="16"/>
                <w:lang w:val="en-US"/>
              </w:rPr>
            </w:pPr>
          </w:p>
        </w:tc>
        <w:tc>
          <w:tcPr>
            <w:tcW w:w="1237" w:type="pct"/>
            <w:tcBorders>
              <w:top w:val="nil"/>
              <w:left w:val="nil"/>
              <w:bottom w:val="single" w:color="auto" w:sz="4" w:space="0"/>
              <w:right w:val="nil"/>
            </w:tcBorders>
          </w:tcPr>
          <w:p w14:paraId="37EEAB5D">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Lack of accountability.</w:t>
            </w:r>
          </w:p>
        </w:tc>
        <w:tc>
          <w:tcPr>
            <w:tcW w:w="1858" w:type="pct"/>
            <w:tcBorders>
              <w:top w:val="nil"/>
              <w:left w:val="single" w:color="auto" w:sz="4" w:space="0"/>
              <w:bottom w:val="single" w:color="auto" w:sz="4" w:space="0"/>
              <w:right w:val="single" w:color="auto" w:sz="4" w:space="0"/>
            </w:tcBorders>
          </w:tcPr>
          <w:p w14:paraId="5A30E5ED">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Improve accountability.</w:t>
            </w:r>
          </w:p>
        </w:tc>
      </w:tr>
      <w:tr w14:paraId="3988514D">
        <w:tblPrEx>
          <w:tblCellMar>
            <w:top w:w="0" w:type="dxa"/>
            <w:left w:w="108" w:type="dxa"/>
            <w:bottom w:w="0" w:type="dxa"/>
            <w:right w:w="108" w:type="dxa"/>
          </w:tblCellMar>
        </w:tblPrEx>
        <w:trPr>
          <w:trHeight w:val="360" w:hRule="atLeast"/>
        </w:trPr>
        <w:tc>
          <w:tcPr>
            <w:tcW w:w="244" w:type="pct"/>
            <w:vMerge w:val="restart"/>
            <w:tcBorders>
              <w:top w:val="nil"/>
              <w:left w:val="single" w:color="auto" w:sz="4" w:space="0"/>
              <w:bottom w:val="single" w:color="000000" w:sz="4" w:space="0"/>
              <w:right w:val="single" w:color="auto" w:sz="4" w:space="0"/>
            </w:tcBorders>
            <w:vAlign w:val="center"/>
          </w:tcPr>
          <w:p w14:paraId="6F726E6F">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6</w:t>
            </w:r>
          </w:p>
        </w:tc>
        <w:tc>
          <w:tcPr>
            <w:tcW w:w="1197" w:type="pct"/>
            <w:vMerge w:val="restart"/>
            <w:tcBorders>
              <w:top w:val="nil"/>
              <w:left w:val="single" w:color="auto" w:sz="4" w:space="0"/>
              <w:bottom w:val="single" w:color="000000" w:sz="4" w:space="0"/>
              <w:right w:val="single" w:color="auto" w:sz="4" w:space="0"/>
            </w:tcBorders>
            <w:vAlign w:val="center"/>
          </w:tcPr>
          <w:p w14:paraId="14037F6E">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Equity Risk</w:t>
            </w:r>
          </w:p>
        </w:tc>
        <w:tc>
          <w:tcPr>
            <w:tcW w:w="464" w:type="pct"/>
            <w:vMerge w:val="restart"/>
            <w:tcBorders>
              <w:top w:val="nil"/>
              <w:left w:val="single" w:color="auto" w:sz="4" w:space="0"/>
              <w:bottom w:val="single" w:color="auto" w:sz="4" w:space="0"/>
              <w:right w:val="single" w:color="auto" w:sz="4" w:space="0"/>
            </w:tcBorders>
            <w:vAlign w:val="center"/>
          </w:tcPr>
          <w:p w14:paraId="653C5009">
            <w:pPr>
              <w:spacing w:after="0" w:line="240" w:lineRule="auto"/>
              <w:jc w:val="center"/>
              <w:rPr>
                <w:rFonts w:ascii="Calibri" w:hAnsi="Calibri" w:eastAsia="Times New Roman" w:cs="Calibri"/>
                <w:b/>
                <w:bCs/>
                <w:sz w:val="16"/>
                <w:szCs w:val="16"/>
                <w:lang w:val="en-US"/>
              </w:rPr>
            </w:pPr>
            <w:r>
              <w:rPr>
                <w:rFonts w:ascii="Calibri" w:hAnsi="Calibri" w:eastAsia="Times New Roman" w:cs="Calibri"/>
                <w:b/>
                <w:bCs/>
                <w:sz w:val="16"/>
                <w:szCs w:val="16"/>
                <w:lang w:val="en-US"/>
              </w:rPr>
              <w:t>4</w:t>
            </w:r>
          </w:p>
        </w:tc>
        <w:tc>
          <w:tcPr>
            <w:tcW w:w="1237" w:type="pct"/>
            <w:tcBorders>
              <w:top w:val="nil"/>
              <w:left w:val="nil"/>
              <w:bottom w:val="nil"/>
              <w:right w:val="nil"/>
            </w:tcBorders>
          </w:tcPr>
          <w:p w14:paraId="55D7687F">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Gender Parity Index Gap</w:t>
            </w:r>
          </w:p>
        </w:tc>
        <w:tc>
          <w:tcPr>
            <w:tcW w:w="1858" w:type="pct"/>
            <w:tcBorders>
              <w:top w:val="nil"/>
              <w:left w:val="single" w:color="auto" w:sz="4" w:space="0"/>
              <w:bottom w:val="nil"/>
              <w:right w:val="single" w:color="auto" w:sz="4" w:space="0"/>
            </w:tcBorders>
          </w:tcPr>
          <w:p w14:paraId="43D0BA4F">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lang w:val="en-US"/>
              </w:rPr>
              <w:t>* Enrolment of more Girl child in to our Puplic Basic Education.</w:t>
            </w:r>
          </w:p>
        </w:tc>
      </w:tr>
      <w:tr w14:paraId="40DB8627">
        <w:tblPrEx>
          <w:tblCellMar>
            <w:top w:w="0" w:type="dxa"/>
            <w:left w:w="108" w:type="dxa"/>
            <w:bottom w:w="0" w:type="dxa"/>
            <w:right w:w="108" w:type="dxa"/>
          </w:tblCellMar>
        </w:tblPrEx>
        <w:trPr>
          <w:trHeight w:val="360" w:hRule="atLeast"/>
        </w:trPr>
        <w:tc>
          <w:tcPr>
            <w:tcW w:w="244" w:type="pct"/>
            <w:vMerge w:val="continue"/>
            <w:tcBorders>
              <w:top w:val="nil"/>
              <w:left w:val="single" w:color="auto" w:sz="4" w:space="0"/>
              <w:bottom w:val="single" w:color="000000" w:sz="4" w:space="0"/>
              <w:right w:val="single" w:color="auto" w:sz="4" w:space="0"/>
            </w:tcBorders>
            <w:vAlign w:val="center"/>
          </w:tcPr>
          <w:p w14:paraId="3DA3C054">
            <w:pPr>
              <w:spacing w:after="0" w:line="240" w:lineRule="auto"/>
              <w:rPr>
                <w:rFonts w:ascii="Calibri" w:hAnsi="Calibri" w:eastAsia="Times New Roman" w:cs="Calibri"/>
                <w:b/>
                <w:bCs/>
                <w:color w:val="000000"/>
                <w:sz w:val="16"/>
                <w:szCs w:val="16"/>
                <w:lang w:val="en-US"/>
              </w:rPr>
            </w:pPr>
          </w:p>
        </w:tc>
        <w:tc>
          <w:tcPr>
            <w:tcW w:w="1197" w:type="pct"/>
            <w:vMerge w:val="continue"/>
            <w:tcBorders>
              <w:top w:val="nil"/>
              <w:left w:val="single" w:color="auto" w:sz="4" w:space="0"/>
              <w:bottom w:val="single" w:color="000000" w:sz="4" w:space="0"/>
              <w:right w:val="single" w:color="auto" w:sz="4" w:space="0"/>
            </w:tcBorders>
            <w:vAlign w:val="center"/>
          </w:tcPr>
          <w:p w14:paraId="4E1629AF">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434A103E">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0B5DE30F">
            <w:pPr>
              <w:spacing w:after="0" w:line="240" w:lineRule="auto"/>
              <w:ind w:left="135" w:hanging="135"/>
              <w:rPr>
                <w:rFonts w:ascii="Calibri" w:hAnsi="Calibri" w:eastAsia="Times New Roman" w:cs="Calibri"/>
                <w:b/>
                <w:bCs/>
                <w:sz w:val="14"/>
                <w:szCs w:val="14"/>
                <w:lang w:val="en-US"/>
              </w:rPr>
            </w:pPr>
            <w:r>
              <w:rPr>
                <w:rFonts w:ascii="Calibri" w:hAnsi="Calibri" w:eastAsia="Times New Roman" w:cs="Calibri"/>
                <w:b/>
                <w:bCs/>
                <w:sz w:val="14"/>
                <w:szCs w:val="14"/>
                <w:lang w:val="en-US"/>
              </w:rPr>
              <w:t>* Widen gap in facilities/material to pupil’s ratio.</w:t>
            </w:r>
          </w:p>
        </w:tc>
        <w:tc>
          <w:tcPr>
            <w:tcW w:w="1858" w:type="pct"/>
            <w:tcBorders>
              <w:top w:val="nil"/>
              <w:left w:val="single" w:color="auto" w:sz="4" w:space="0"/>
              <w:bottom w:val="nil"/>
              <w:right w:val="single" w:color="auto" w:sz="4" w:space="0"/>
            </w:tcBorders>
          </w:tcPr>
          <w:p w14:paraId="2BDC6355">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lang w:val="en-US"/>
              </w:rPr>
              <w:t>* General Enrolment of Pupils in to our Public Basic Education.</w:t>
            </w:r>
          </w:p>
        </w:tc>
      </w:tr>
      <w:tr w14:paraId="15D18F9E">
        <w:tblPrEx>
          <w:tblCellMar>
            <w:top w:w="0" w:type="dxa"/>
            <w:left w:w="108" w:type="dxa"/>
            <w:bottom w:w="0" w:type="dxa"/>
            <w:right w:w="108" w:type="dxa"/>
          </w:tblCellMar>
        </w:tblPrEx>
        <w:trPr>
          <w:trHeight w:val="782" w:hRule="atLeast"/>
        </w:trPr>
        <w:tc>
          <w:tcPr>
            <w:tcW w:w="244" w:type="pct"/>
            <w:vMerge w:val="continue"/>
            <w:tcBorders>
              <w:top w:val="nil"/>
              <w:left w:val="single" w:color="auto" w:sz="4" w:space="0"/>
              <w:bottom w:val="single" w:color="000000" w:sz="4" w:space="0"/>
              <w:right w:val="single" w:color="auto" w:sz="4" w:space="0"/>
            </w:tcBorders>
            <w:vAlign w:val="center"/>
          </w:tcPr>
          <w:p w14:paraId="40B64A94">
            <w:pPr>
              <w:spacing w:after="0" w:line="240" w:lineRule="auto"/>
              <w:rPr>
                <w:rFonts w:ascii="Calibri" w:hAnsi="Calibri" w:eastAsia="Times New Roman" w:cs="Calibri"/>
                <w:b/>
                <w:bCs/>
                <w:color w:val="000000"/>
                <w:sz w:val="16"/>
                <w:szCs w:val="16"/>
                <w:lang w:val="en-US"/>
              </w:rPr>
            </w:pPr>
          </w:p>
        </w:tc>
        <w:tc>
          <w:tcPr>
            <w:tcW w:w="1197" w:type="pct"/>
            <w:vMerge w:val="continue"/>
            <w:tcBorders>
              <w:top w:val="nil"/>
              <w:left w:val="single" w:color="auto" w:sz="4" w:space="0"/>
              <w:bottom w:val="single" w:color="000000" w:sz="4" w:space="0"/>
              <w:right w:val="single" w:color="auto" w:sz="4" w:space="0"/>
            </w:tcBorders>
            <w:vAlign w:val="center"/>
          </w:tcPr>
          <w:p w14:paraId="2C57E363">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42BB1BB7">
            <w:pPr>
              <w:spacing w:after="0" w:line="240" w:lineRule="auto"/>
              <w:rPr>
                <w:rFonts w:ascii="Calibri" w:hAnsi="Calibri" w:eastAsia="Times New Roman" w:cs="Calibri"/>
                <w:b/>
                <w:bCs/>
                <w:sz w:val="16"/>
                <w:szCs w:val="16"/>
                <w:lang w:val="en-US"/>
              </w:rPr>
            </w:pPr>
          </w:p>
        </w:tc>
        <w:tc>
          <w:tcPr>
            <w:tcW w:w="1237" w:type="pct"/>
            <w:tcBorders>
              <w:top w:val="nil"/>
              <w:left w:val="nil"/>
              <w:bottom w:val="single" w:color="auto" w:sz="4" w:space="0"/>
              <w:right w:val="nil"/>
            </w:tcBorders>
          </w:tcPr>
          <w:p w14:paraId="1F2311A6">
            <w:pPr>
              <w:spacing w:after="0" w:line="240" w:lineRule="auto"/>
              <w:ind w:left="135" w:hanging="135"/>
              <w:rPr>
                <w:rFonts w:ascii="Calibri" w:hAnsi="Calibri" w:eastAsia="Times New Roman" w:cs="Calibri"/>
                <w:b/>
                <w:bCs/>
                <w:sz w:val="14"/>
                <w:szCs w:val="14"/>
                <w:lang w:val="en-US"/>
              </w:rPr>
            </w:pPr>
            <w:r>
              <w:rPr>
                <w:rFonts w:ascii="Calibri" w:hAnsi="Calibri" w:eastAsia="Times New Roman" w:cs="Calibri"/>
                <w:b/>
                <w:bCs/>
                <w:sz w:val="14"/>
                <w:szCs w:val="14"/>
                <w:lang w:val="en-US"/>
              </w:rPr>
              <w:t>* Out-of-School &amp; Dropout rates gaps.</w:t>
            </w:r>
          </w:p>
        </w:tc>
        <w:tc>
          <w:tcPr>
            <w:tcW w:w="1858" w:type="pct"/>
            <w:tcBorders>
              <w:top w:val="nil"/>
              <w:left w:val="single" w:color="auto" w:sz="4" w:space="0"/>
              <w:bottom w:val="single" w:color="auto" w:sz="4" w:space="0"/>
              <w:right w:val="single" w:color="auto" w:sz="4" w:space="0"/>
            </w:tcBorders>
          </w:tcPr>
          <w:p w14:paraId="1F68E2CD">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lang w:val="en-US"/>
              </w:rPr>
              <w:t>* Provision/creation of adequate facilities/material for pupils in Public Basic Education System.</w:t>
            </w:r>
          </w:p>
        </w:tc>
      </w:tr>
    </w:tbl>
    <w:p w14:paraId="7F7DDCFA">
      <w:pPr>
        <w:spacing w:before="240" w:line="276" w:lineRule="auto"/>
        <w:jc w:val="both"/>
        <w:rPr>
          <w:rFonts w:cstheme="minorHAnsi"/>
        </w:rPr>
      </w:pPr>
    </w:p>
    <w:p w14:paraId="7AC5348A">
      <w:pPr>
        <w:spacing w:before="240" w:line="276" w:lineRule="auto"/>
        <w:jc w:val="both"/>
        <w:rPr>
          <w:rFonts w:cstheme="minorHAnsi"/>
        </w:rPr>
      </w:pPr>
    </w:p>
    <w:tbl>
      <w:tblPr>
        <w:tblStyle w:val="12"/>
        <w:tblW w:w="4824" w:type="pct"/>
        <w:tblInd w:w="198" w:type="dxa"/>
        <w:tblLayout w:type="fixed"/>
        <w:tblCellMar>
          <w:top w:w="0" w:type="dxa"/>
          <w:left w:w="108" w:type="dxa"/>
          <w:bottom w:w="0" w:type="dxa"/>
          <w:right w:w="108" w:type="dxa"/>
        </w:tblCellMar>
      </w:tblPr>
      <w:tblGrid>
        <w:gridCol w:w="435"/>
        <w:gridCol w:w="2135"/>
        <w:gridCol w:w="828"/>
        <w:gridCol w:w="2207"/>
        <w:gridCol w:w="3315"/>
      </w:tblGrid>
      <w:tr w14:paraId="4135487D">
        <w:tblPrEx>
          <w:tblCellMar>
            <w:top w:w="0" w:type="dxa"/>
            <w:left w:w="108" w:type="dxa"/>
            <w:bottom w:w="0" w:type="dxa"/>
            <w:right w:w="108" w:type="dxa"/>
          </w:tblCellMar>
        </w:tblPrEx>
        <w:trPr>
          <w:trHeight w:val="512" w:hRule="atLeast"/>
        </w:trPr>
        <w:tc>
          <w:tcPr>
            <w:tcW w:w="244" w:type="pct"/>
            <w:tcBorders>
              <w:top w:val="single" w:color="auto" w:sz="4" w:space="0"/>
              <w:left w:val="single" w:color="auto" w:sz="4" w:space="0"/>
              <w:bottom w:val="single" w:color="auto" w:sz="4" w:space="0"/>
              <w:right w:val="single" w:color="auto" w:sz="4" w:space="0"/>
            </w:tcBorders>
            <w:vAlign w:val="center"/>
          </w:tcPr>
          <w:p w14:paraId="6C00610E">
            <w:pPr>
              <w:spacing w:after="0" w:line="240" w:lineRule="auto"/>
              <w:jc w:val="center"/>
              <w:rPr>
                <w:rFonts w:ascii="Calibri" w:hAnsi="Calibri" w:eastAsia="Times New Roman" w:cs="Calibri"/>
                <w:b/>
                <w:bCs/>
                <w:sz w:val="14"/>
                <w:szCs w:val="14"/>
                <w:lang w:val="en-US"/>
              </w:rPr>
            </w:pPr>
            <w:r>
              <w:rPr>
                <w:rFonts w:ascii="Calibri" w:hAnsi="Calibri" w:eastAsia="Times New Roman" w:cs="Calibri"/>
                <w:b/>
                <w:bCs/>
                <w:sz w:val="14"/>
                <w:szCs w:val="14"/>
              </w:rPr>
              <w:t>S/N</w:t>
            </w:r>
          </w:p>
        </w:tc>
        <w:tc>
          <w:tcPr>
            <w:tcW w:w="1197" w:type="pct"/>
            <w:tcBorders>
              <w:top w:val="single" w:color="auto" w:sz="4" w:space="0"/>
              <w:left w:val="nil"/>
              <w:bottom w:val="single" w:color="auto" w:sz="4" w:space="0"/>
              <w:right w:val="single" w:color="auto" w:sz="4" w:space="0"/>
            </w:tcBorders>
            <w:vAlign w:val="center"/>
          </w:tcPr>
          <w:p w14:paraId="65984ABF">
            <w:pPr>
              <w:spacing w:after="0" w:line="240" w:lineRule="auto"/>
              <w:jc w:val="center"/>
              <w:rPr>
                <w:rFonts w:ascii="Calibri" w:hAnsi="Calibri" w:eastAsia="Times New Roman" w:cs="Calibri"/>
                <w:b/>
                <w:bCs/>
                <w:sz w:val="14"/>
                <w:szCs w:val="14"/>
                <w:lang w:val="en-US"/>
              </w:rPr>
            </w:pPr>
            <w:r>
              <w:rPr>
                <w:rFonts w:ascii="Calibri" w:hAnsi="Calibri" w:eastAsia="Times New Roman" w:cs="Calibri"/>
                <w:b/>
                <w:bCs/>
                <w:sz w:val="14"/>
                <w:szCs w:val="14"/>
              </w:rPr>
              <w:t xml:space="preserve">Risks </w:t>
            </w:r>
          </w:p>
        </w:tc>
        <w:tc>
          <w:tcPr>
            <w:tcW w:w="464" w:type="pct"/>
            <w:tcBorders>
              <w:top w:val="single" w:color="auto" w:sz="4" w:space="0"/>
              <w:left w:val="nil"/>
              <w:bottom w:val="single" w:color="auto" w:sz="4" w:space="0"/>
              <w:right w:val="single" w:color="auto" w:sz="4" w:space="0"/>
            </w:tcBorders>
            <w:vAlign w:val="center"/>
          </w:tcPr>
          <w:p w14:paraId="1E787A8C">
            <w:pPr>
              <w:spacing w:after="0" w:line="240" w:lineRule="auto"/>
              <w:jc w:val="center"/>
              <w:rPr>
                <w:rFonts w:ascii="Calibri" w:hAnsi="Calibri" w:eastAsia="Times New Roman" w:cs="Calibri"/>
                <w:b/>
                <w:bCs/>
                <w:sz w:val="14"/>
                <w:szCs w:val="14"/>
                <w:lang w:val="en-US"/>
              </w:rPr>
            </w:pPr>
            <w:r>
              <w:rPr>
                <w:rFonts w:ascii="Calibri" w:hAnsi="Calibri" w:eastAsia="Times New Roman" w:cs="Calibri"/>
                <w:b/>
                <w:bCs/>
                <w:sz w:val="14"/>
                <w:szCs w:val="14"/>
              </w:rPr>
              <w:t xml:space="preserve">Probability </w:t>
            </w:r>
          </w:p>
        </w:tc>
        <w:tc>
          <w:tcPr>
            <w:tcW w:w="1237" w:type="pct"/>
            <w:tcBorders>
              <w:top w:val="single" w:color="auto" w:sz="4" w:space="0"/>
              <w:left w:val="nil"/>
              <w:bottom w:val="single" w:color="auto" w:sz="4" w:space="0"/>
              <w:right w:val="single" w:color="auto" w:sz="4" w:space="0"/>
            </w:tcBorders>
            <w:vAlign w:val="center"/>
          </w:tcPr>
          <w:p w14:paraId="0F021BB0">
            <w:pPr>
              <w:spacing w:after="0" w:line="240" w:lineRule="auto"/>
              <w:jc w:val="center"/>
              <w:rPr>
                <w:rFonts w:ascii="Calibri" w:hAnsi="Calibri" w:eastAsia="Times New Roman" w:cs="Calibri"/>
                <w:b/>
                <w:bCs/>
                <w:sz w:val="14"/>
                <w:szCs w:val="14"/>
                <w:lang w:val="en-US"/>
              </w:rPr>
            </w:pPr>
            <w:r>
              <w:rPr>
                <w:rFonts w:ascii="Calibri" w:hAnsi="Calibri" w:eastAsia="Times New Roman" w:cs="Calibri"/>
                <w:b/>
                <w:bCs/>
                <w:sz w:val="14"/>
                <w:szCs w:val="14"/>
              </w:rPr>
              <w:t xml:space="preserve">Impact </w:t>
            </w:r>
          </w:p>
        </w:tc>
        <w:tc>
          <w:tcPr>
            <w:tcW w:w="1858" w:type="pct"/>
            <w:tcBorders>
              <w:top w:val="single" w:color="auto" w:sz="4" w:space="0"/>
              <w:left w:val="nil"/>
              <w:bottom w:val="single" w:color="auto" w:sz="4" w:space="0"/>
              <w:right w:val="single" w:color="auto" w:sz="4" w:space="0"/>
            </w:tcBorders>
            <w:vAlign w:val="center"/>
          </w:tcPr>
          <w:p w14:paraId="5EECE5B5">
            <w:pPr>
              <w:spacing w:after="0" w:line="240" w:lineRule="auto"/>
              <w:jc w:val="center"/>
              <w:rPr>
                <w:rFonts w:ascii="Calibri" w:hAnsi="Calibri" w:eastAsia="Times New Roman" w:cs="Calibri"/>
                <w:b/>
                <w:bCs/>
                <w:sz w:val="14"/>
                <w:szCs w:val="14"/>
                <w:lang w:val="en-US"/>
              </w:rPr>
            </w:pPr>
            <w:r>
              <w:rPr>
                <w:rFonts w:ascii="Calibri" w:hAnsi="Calibri" w:eastAsia="Times New Roman" w:cs="Calibri"/>
                <w:b/>
                <w:bCs/>
                <w:sz w:val="14"/>
                <w:szCs w:val="14"/>
              </w:rPr>
              <w:t xml:space="preserve">Mitigation strategies </w:t>
            </w:r>
          </w:p>
        </w:tc>
      </w:tr>
      <w:tr w14:paraId="52EF2ECB">
        <w:tblPrEx>
          <w:tblCellMar>
            <w:top w:w="0" w:type="dxa"/>
            <w:left w:w="108" w:type="dxa"/>
            <w:bottom w:w="0" w:type="dxa"/>
            <w:right w:w="108" w:type="dxa"/>
          </w:tblCellMar>
        </w:tblPrEx>
        <w:trPr>
          <w:trHeight w:val="360" w:hRule="atLeast"/>
        </w:trPr>
        <w:tc>
          <w:tcPr>
            <w:tcW w:w="244" w:type="pct"/>
            <w:vMerge w:val="restart"/>
            <w:tcBorders>
              <w:top w:val="nil"/>
              <w:left w:val="single" w:color="auto" w:sz="4" w:space="0"/>
              <w:right w:val="single" w:color="auto" w:sz="4" w:space="0"/>
            </w:tcBorders>
            <w:vAlign w:val="center"/>
          </w:tcPr>
          <w:p w14:paraId="342AC74A">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7</w:t>
            </w:r>
          </w:p>
        </w:tc>
        <w:tc>
          <w:tcPr>
            <w:tcW w:w="1197" w:type="pct"/>
            <w:vMerge w:val="restart"/>
            <w:tcBorders>
              <w:top w:val="nil"/>
              <w:left w:val="single" w:color="auto" w:sz="4" w:space="0"/>
              <w:right w:val="single" w:color="auto" w:sz="4" w:space="0"/>
            </w:tcBorders>
            <w:vAlign w:val="center"/>
          </w:tcPr>
          <w:p w14:paraId="682C4097">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Staffing/Transfer/Retirement Risk</w:t>
            </w:r>
          </w:p>
        </w:tc>
        <w:tc>
          <w:tcPr>
            <w:tcW w:w="464" w:type="pct"/>
            <w:vMerge w:val="restart"/>
            <w:tcBorders>
              <w:top w:val="nil"/>
              <w:left w:val="single" w:color="auto" w:sz="4" w:space="0"/>
              <w:right w:val="single" w:color="auto" w:sz="4" w:space="0"/>
            </w:tcBorders>
            <w:vAlign w:val="center"/>
          </w:tcPr>
          <w:p w14:paraId="04B6D17A">
            <w:pPr>
              <w:spacing w:after="0" w:line="240" w:lineRule="auto"/>
              <w:jc w:val="center"/>
              <w:rPr>
                <w:rFonts w:ascii="Calibri" w:hAnsi="Calibri" w:eastAsia="Times New Roman" w:cs="Calibri"/>
                <w:b/>
                <w:bCs/>
                <w:sz w:val="16"/>
                <w:szCs w:val="16"/>
                <w:lang w:val="en-US"/>
              </w:rPr>
            </w:pPr>
            <w:r>
              <w:rPr>
                <w:rFonts w:ascii="Calibri" w:hAnsi="Calibri" w:eastAsia="Times New Roman" w:cs="Calibri"/>
                <w:b/>
                <w:bCs/>
                <w:sz w:val="16"/>
                <w:szCs w:val="16"/>
                <w:lang w:val="en-US"/>
              </w:rPr>
              <w:t>4</w:t>
            </w:r>
          </w:p>
        </w:tc>
        <w:tc>
          <w:tcPr>
            <w:tcW w:w="1237" w:type="pct"/>
            <w:tcBorders>
              <w:top w:val="nil"/>
              <w:left w:val="nil"/>
              <w:bottom w:val="nil"/>
              <w:right w:val="nil"/>
            </w:tcBorders>
          </w:tcPr>
          <w:p w14:paraId="748EE905">
            <w:pPr>
              <w:spacing w:after="0" w:line="240" w:lineRule="auto"/>
              <w:rPr>
                <w:rFonts w:ascii="Calibri" w:hAnsi="Calibri" w:eastAsia="Times New Roman" w:cs="Calibri"/>
                <w:b/>
                <w:bCs/>
                <w:sz w:val="14"/>
                <w:szCs w:val="14"/>
                <w:lang w:val="en-US"/>
              </w:rPr>
            </w:pPr>
          </w:p>
        </w:tc>
        <w:tc>
          <w:tcPr>
            <w:tcW w:w="1858" w:type="pct"/>
            <w:tcBorders>
              <w:top w:val="nil"/>
              <w:left w:val="single" w:color="auto" w:sz="4" w:space="0"/>
              <w:bottom w:val="nil"/>
              <w:right w:val="single" w:color="auto" w:sz="4" w:space="0"/>
            </w:tcBorders>
          </w:tcPr>
          <w:p w14:paraId="298E4B65">
            <w:pPr>
              <w:spacing w:after="0" w:line="240" w:lineRule="auto"/>
              <w:rPr>
                <w:rFonts w:ascii="Calibri" w:hAnsi="Calibri" w:eastAsia="Times New Roman" w:cs="Calibri"/>
                <w:b/>
                <w:bCs/>
                <w:sz w:val="14"/>
                <w:szCs w:val="14"/>
                <w:lang w:val="en-US"/>
              </w:rPr>
            </w:pPr>
          </w:p>
        </w:tc>
      </w:tr>
      <w:tr w14:paraId="376EBE45">
        <w:tblPrEx>
          <w:tblCellMar>
            <w:top w:w="0" w:type="dxa"/>
            <w:left w:w="108" w:type="dxa"/>
            <w:bottom w:w="0" w:type="dxa"/>
            <w:right w:w="108" w:type="dxa"/>
          </w:tblCellMar>
        </w:tblPrEx>
        <w:trPr>
          <w:trHeight w:val="360" w:hRule="atLeast"/>
        </w:trPr>
        <w:tc>
          <w:tcPr>
            <w:tcW w:w="244" w:type="pct"/>
            <w:vMerge w:val="continue"/>
            <w:tcBorders>
              <w:left w:val="single" w:color="auto" w:sz="4" w:space="0"/>
              <w:right w:val="single" w:color="auto" w:sz="4" w:space="0"/>
            </w:tcBorders>
            <w:vAlign w:val="center"/>
          </w:tcPr>
          <w:p w14:paraId="3CE2F810">
            <w:pPr>
              <w:spacing w:after="0" w:line="240" w:lineRule="auto"/>
              <w:jc w:val="center"/>
              <w:rPr>
                <w:rFonts w:ascii="Calibri" w:hAnsi="Calibri" w:eastAsia="Times New Roman" w:cs="Calibri"/>
                <w:b/>
                <w:bCs/>
                <w:color w:val="000000"/>
                <w:sz w:val="16"/>
                <w:szCs w:val="16"/>
                <w:lang w:val="en-US"/>
              </w:rPr>
            </w:pPr>
          </w:p>
        </w:tc>
        <w:tc>
          <w:tcPr>
            <w:tcW w:w="1197" w:type="pct"/>
            <w:vMerge w:val="continue"/>
            <w:tcBorders>
              <w:left w:val="single" w:color="auto" w:sz="4" w:space="0"/>
              <w:right w:val="single" w:color="auto" w:sz="4" w:space="0"/>
            </w:tcBorders>
            <w:vAlign w:val="center"/>
          </w:tcPr>
          <w:p w14:paraId="6A53613D">
            <w:pPr>
              <w:spacing w:after="0" w:line="240" w:lineRule="auto"/>
              <w:jc w:val="center"/>
              <w:rPr>
                <w:rFonts w:ascii="Calibri" w:hAnsi="Calibri" w:eastAsia="Times New Roman" w:cs="Calibri"/>
                <w:b/>
                <w:bCs/>
                <w:color w:val="000000"/>
                <w:sz w:val="16"/>
                <w:szCs w:val="16"/>
                <w:lang w:val="en-US"/>
              </w:rPr>
            </w:pPr>
          </w:p>
        </w:tc>
        <w:tc>
          <w:tcPr>
            <w:tcW w:w="464" w:type="pct"/>
            <w:vMerge w:val="continue"/>
            <w:tcBorders>
              <w:left w:val="single" w:color="auto" w:sz="4" w:space="0"/>
              <w:right w:val="single" w:color="auto" w:sz="4" w:space="0"/>
            </w:tcBorders>
            <w:vAlign w:val="center"/>
          </w:tcPr>
          <w:p w14:paraId="1BC662CA">
            <w:pPr>
              <w:spacing w:after="0" w:line="240" w:lineRule="auto"/>
              <w:jc w:val="center"/>
              <w:rPr>
                <w:rFonts w:ascii="Calibri" w:hAnsi="Calibri" w:eastAsia="Times New Roman" w:cs="Calibri"/>
                <w:b/>
                <w:bCs/>
                <w:sz w:val="16"/>
                <w:szCs w:val="16"/>
                <w:lang w:val="en-US"/>
              </w:rPr>
            </w:pPr>
          </w:p>
        </w:tc>
        <w:tc>
          <w:tcPr>
            <w:tcW w:w="1237" w:type="pct"/>
            <w:tcBorders>
              <w:top w:val="nil"/>
              <w:left w:val="nil"/>
              <w:bottom w:val="nil"/>
              <w:right w:val="nil"/>
            </w:tcBorders>
          </w:tcPr>
          <w:p w14:paraId="24C89C00">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Wide Teacher-Pupils Ratio gap.</w:t>
            </w:r>
          </w:p>
        </w:tc>
        <w:tc>
          <w:tcPr>
            <w:tcW w:w="1858" w:type="pct"/>
            <w:tcBorders>
              <w:top w:val="nil"/>
              <w:left w:val="single" w:color="auto" w:sz="4" w:space="0"/>
              <w:bottom w:val="nil"/>
              <w:right w:val="single" w:color="auto" w:sz="4" w:space="0"/>
            </w:tcBorders>
          </w:tcPr>
          <w:p w14:paraId="3F1583D1">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Employment of Staff/Teachers.</w:t>
            </w:r>
          </w:p>
        </w:tc>
      </w:tr>
      <w:tr w14:paraId="1ADA4445">
        <w:tblPrEx>
          <w:tblCellMar>
            <w:top w:w="0" w:type="dxa"/>
            <w:left w:w="108" w:type="dxa"/>
            <w:bottom w:w="0" w:type="dxa"/>
            <w:right w:w="108" w:type="dxa"/>
          </w:tblCellMar>
        </w:tblPrEx>
        <w:trPr>
          <w:trHeight w:val="360" w:hRule="atLeast"/>
        </w:trPr>
        <w:tc>
          <w:tcPr>
            <w:tcW w:w="244" w:type="pct"/>
            <w:vMerge w:val="continue"/>
            <w:tcBorders>
              <w:left w:val="single" w:color="auto" w:sz="4" w:space="0"/>
              <w:right w:val="single" w:color="auto" w:sz="4" w:space="0"/>
            </w:tcBorders>
            <w:vAlign w:val="center"/>
          </w:tcPr>
          <w:p w14:paraId="2E8632A3">
            <w:pPr>
              <w:spacing w:after="0" w:line="240" w:lineRule="auto"/>
              <w:rPr>
                <w:rFonts w:ascii="Calibri" w:hAnsi="Calibri" w:eastAsia="Times New Roman" w:cs="Calibri"/>
                <w:b/>
                <w:bCs/>
                <w:color w:val="000000"/>
                <w:sz w:val="16"/>
                <w:szCs w:val="16"/>
                <w:lang w:val="en-US"/>
              </w:rPr>
            </w:pPr>
          </w:p>
        </w:tc>
        <w:tc>
          <w:tcPr>
            <w:tcW w:w="1197" w:type="pct"/>
            <w:vMerge w:val="continue"/>
            <w:tcBorders>
              <w:left w:val="single" w:color="auto" w:sz="4" w:space="0"/>
              <w:right w:val="single" w:color="auto" w:sz="4" w:space="0"/>
            </w:tcBorders>
            <w:vAlign w:val="center"/>
          </w:tcPr>
          <w:p w14:paraId="6D515B52">
            <w:pPr>
              <w:spacing w:after="0" w:line="240" w:lineRule="auto"/>
              <w:rPr>
                <w:rFonts w:ascii="Calibri" w:hAnsi="Calibri" w:eastAsia="Times New Roman" w:cs="Calibri"/>
                <w:b/>
                <w:bCs/>
                <w:color w:val="000000"/>
                <w:sz w:val="16"/>
                <w:szCs w:val="16"/>
                <w:lang w:val="en-US"/>
              </w:rPr>
            </w:pPr>
          </w:p>
        </w:tc>
        <w:tc>
          <w:tcPr>
            <w:tcW w:w="464" w:type="pct"/>
            <w:vMerge w:val="continue"/>
            <w:tcBorders>
              <w:left w:val="single" w:color="auto" w:sz="4" w:space="0"/>
              <w:right w:val="single" w:color="auto" w:sz="4" w:space="0"/>
            </w:tcBorders>
            <w:vAlign w:val="center"/>
          </w:tcPr>
          <w:p w14:paraId="65295D43">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7EEBB292">
            <w:pPr>
              <w:spacing w:after="0" w:line="240" w:lineRule="auto"/>
              <w:ind w:left="135" w:hanging="135"/>
              <w:rPr>
                <w:rFonts w:ascii="Calibri" w:hAnsi="Calibri" w:eastAsia="Times New Roman" w:cs="Calibri"/>
                <w:b/>
                <w:bCs/>
                <w:sz w:val="14"/>
                <w:szCs w:val="14"/>
                <w:lang w:val="en-US"/>
              </w:rPr>
            </w:pPr>
            <w:r>
              <w:rPr>
                <w:rFonts w:ascii="Calibri" w:hAnsi="Calibri" w:eastAsia="Times New Roman" w:cs="Calibri"/>
                <w:b/>
                <w:bCs/>
                <w:sz w:val="14"/>
                <w:szCs w:val="14"/>
                <w:lang w:val="en-US"/>
              </w:rPr>
              <w:t>* Stress effects on the staff/teacher.</w:t>
            </w:r>
          </w:p>
        </w:tc>
        <w:tc>
          <w:tcPr>
            <w:tcW w:w="1858" w:type="pct"/>
            <w:tcBorders>
              <w:top w:val="nil"/>
              <w:left w:val="single" w:color="auto" w:sz="4" w:space="0"/>
              <w:bottom w:val="nil"/>
              <w:right w:val="single" w:color="auto" w:sz="4" w:space="0"/>
            </w:tcBorders>
          </w:tcPr>
          <w:p w14:paraId="332E8613">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Increase efficiency/effectiveness.</w:t>
            </w:r>
          </w:p>
        </w:tc>
      </w:tr>
      <w:tr w14:paraId="31A9A01C">
        <w:tblPrEx>
          <w:tblCellMar>
            <w:top w:w="0" w:type="dxa"/>
            <w:left w:w="108" w:type="dxa"/>
            <w:bottom w:w="0" w:type="dxa"/>
            <w:right w:w="108" w:type="dxa"/>
          </w:tblCellMar>
        </w:tblPrEx>
        <w:trPr>
          <w:trHeight w:val="360" w:hRule="atLeast"/>
        </w:trPr>
        <w:tc>
          <w:tcPr>
            <w:tcW w:w="244" w:type="pct"/>
            <w:vMerge w:val="continue"/>
            <w:tcBorders>
              <w:left w:val="single" w:color="auto" w:sz="4" w:space="0"/>
              <w:right w:val="single" w:color="auto" w:sz="4" w:space="0"/>
            </w:tcBorders>
            <w:vAlign w:val="center"/>
          </w:tcPr>
          <w:p w14:paraId="4279DBD7">
            <w:pPr>
              <w:spacing w:after="0" w:line="240" w:lineRule="auto"/>
              <w:rPr>
                <w:rFonts w:ascii="Calibri" w:hAnsi="Calibri" w:eastAsia="Times New Roman" w:cs="Calibri"/>
                <w:b/>
                <w:bCs/>
                <w:color w:val="000000"/>
                <w:sz w:val="16"/>
                <w:szCs w:val="16"/>
                <w:lang w:val="en-US"/>
              </w:rPr>
            </w:pPr>
          </w:p>
        </w:tc>
        <w:tc>
          <w:tcPr>
            <w:tcW w:w="1197" w:type="pct"/>
            <w:vMerge w:val="continue"/>
            <w:tcBorders>
              <w:left w:val="single" w:color="auto" w:sz="4" w:space="0"/>
              <w:right w:val="single" w:color="auto" w:sz="4" w:space="0"/>
            </w:tcBorders>
            <w:vAlign w:val="center"/>
          </w:tcPr>
          <w:p w14:paraId="57F3999A">
            <w:pPr>
              <w:spacing w:after="0" w:line="240" w:lineRule="auto"/>
              <w:rPr>
                <w:rFonts w:ascii="Calibri" w:hAnsi="Calibri" w:eastAsia="Times New Roman" w:cs="Calibri"/>
                <w:b/>
                <w:bCs/>
                <w:color w:val="000000"/>
                <w:sz w:val="16"/>
                <w:szCs w:val="16"/>
                <w:lang w:val="en-US"/>
              </w:rPr>
            </w:pPr>
          </w:p>
        </w:tc>
        <w:tc>
          <w:tcPr>
            <w:tcW w:w="464" w:type="pct"/>
            <w:vMerge w:val="continue"/>
            <w:tcBorders>
              <w:left w:val="single" w:color="auto" w:sz="4" w:space="0"/>
              <w:right w:val="single" w:color="auto" w:sz="4" w:space="0"/>
            </w:tcBorders>
            <w:vAlign w:val="center"/>
          </w:tcPr>
          <w:p w14:paraId="37588243">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598A0B98">
            <w:pPr>
              <w:spacing w:after="0" w:line="240" w:lineRule="auto"/>
              <w:ind w:left="135" w:hanging="135"/>
              <w:rPr>
                <w:rFonts w:ascii="Calibri" w:hAnsi="Calibri" w:eastAsia="Times New Roman" w:cs="Calibri"/>
                <w:b/>
                <w:bCs/>
                <w:sz w:val="14"/>
                <w:szCs w:val="14"/>
                <w:lang w:val="en-US"/>
              </w:rPr>
            </w:pPr>
            <w:r>
              <w:rPr>
                <w:rFonts w:ascii="Calibri" w:hAnsi="Calibri" w:eastAsia="Times New Roman" w:cs="Calibri"/>
                <w:b/>
                <w:bCs/>
                <w:sz w:val="14"/>
                <w:szCs w:val="14"/>
                <w:lang w:val="en-US"/>
              </w:rPr>
              <w:t>* Under-Utilization of staff/teacher.</w:t>
            </w:r>
          </w:p>
        </w:tc>
        <w:tc>
          <w:tcPr>
            <w:tcW w:w="1858" w:type="pct"/>
            <w:tcBorders>
              <w:top w:val="nil"/>
              <w:left w:val="single" w:color="auto" w:sz="4" w:space="0"/>
              <w:bottom w:val="nil"/>
              <w:right w:val="single" w:color="auto" w:sz="4" w:space="0"/>
            </w:tcBorders>
          </w:tcPr>
          <w:p w14:paraId="1FEBBC75">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lang w:val="en-US"/>
              </w:rPr>
              <w:t>* General Enrolment of Pupils in to our Public Basic Education.</w:t>
            </w:r>
          </w:p>
        </w:tc>
      </w:tr>
      <w:tr w14:paraId="3D5DF17E">
        <w:tblPrEx>
          <w:tblCellMar>
            <w:top w:w="0" w:type="dxa"/>
            <w:left w:w="108" w:type="dxa"/>
            <w:bottom w:w="0" w:type="dxa"/>
            <w:right w:w="108" w:type="dxa"/>
          </w:tblCellMar>
        </w:tblPrEx>
        <w:trPr>
          <w:trHeight w:val="360" w:hRule="atLeast"/>
        </w:trPr>
        <w:tc>
          <w:tcPr>
            <w:tcW w:w="244" w:type="pct"/>
            <w:vMerge w:val="continue"/>
            <w:tcBorders>
              <w:left w:val="single" w:color="auto" w:sz="4" w:space="0"/>
              <w:right w:val="single" w:color="auto" w:sz="4" w:space="0"/>
            </w:tcBorders>
            <w:vAlign w:val="center"/>
          </w:tcPr>
          <w:p w14:paraId="53701036">
            <w:pPr>
              <w:spacing w:after="0" w:line="240" w:lineRule="auto"/>
              <w:rPr>
                <w:rFonts w:ascii="Calibri" w:hAnsi="Calibri" w:eastAsia="Times New Roman" w:cs="Calibri"/>
                <w:b/>
                <w:bCs/>
                <w:color w:val="000000"/>
                <w:sz w:val="16"/>
                <w:szCs w:val="16"/>
                <w:lang w:val="en-US"/>
              </w:rPr>
            </w:pPr>
          </w:p>
        </w:tc>
        <w:tc>
          <w:tcPr>
            <w:tcW w:w="1197" w:type="pct"/>
            <w:vMerge w:val="continue"/>
            <w:tcBorders>
              <w:left w:val="single" w:color="auto" w:sz="4" w:space="0"/>
              <w:right w:val="single" w:color="auto" w:sz="4" w:space="0"/>
            </w:tcBorders>
            <w:vAlign w:val="center"/>
          </w:tcPr>
          <w:p w14:paraId="0D2AD0BF">
            <w:pPr>
              <w:spacing w:after="0" w:line="240" w:lineRule="auto"/>
              <w:rPr>
                <w:rFonts w:ascii="Calibri" w:hAnsi="Calibri" w:eastAsia="Times New Roman" w:cs="Calibri"/>
                <w:b/>
                <w:bCs/>
                <w:color w:val="000000"/>
                <w:sz w:val="16"/>
                <w:szCs w:val="16"/>
                <w:lang w:val="en-US"/>
              </w:rPr>
            </w:pPr>
          </w:p>
        </w:tc>
        <w:tc>
          <w:tcPr>
            <w:tcW w:w="464" w:type="pct"/>
            <w:vMerge w:val="continue"/>
            <w:tcBorders>
              <w:left w:val="single" w:color="auto" w:sz="4" w:space="0"/>
              <w:right w:val="single" w:color="auto" w:sz="4" w:space="0"/>
            </w:tcBorders>
            <w:vAlign w:val="center"/>
          </w:tcPr>
          <w:p w14:paraId="3E96DCCB">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3CA1346F">
            <w:pPr>
              <w:spacing w:after="0" w:line="240" w:lineRule="auto"/>
              <w:ind w:left="135" w:hanging="135"/>
              <w:rPr>
                <w:rFonts w:ascii="Calibri" w:hAnsi="Calibri" w:eastAsia="Times New Roman" w:cs="Calibri"/>
                <w:b/>
                <w:bCs/>
                <w:sz w:val="14"/>
                <w:szCs w:val="14"/>
                <w:lang w:val="en-US"/>
              </w:rPr>
            </w:pPr>
            <w:r>
              <w:rPr>
                <w:rFonts w:ascii="Calibri" w:hAnsi="Calibri" w:eastAsia="Times New Roman" w:cs="Calibri"/>
                <w:b/>
                <w:bCs/>
                <w:sz w:val="14"/>
                <w:szCs w:val="14"/>
                <w:lang w:val="en-US"/>
              </w:rPr>
              <w:t>* Miss-understanding/Mix-up/Delay in implementation plan.</w:t>
            </w:r>
          </w:p>
        </w:tc>
        <w:tc>
          <w:tcPr>
            <w:tcW w:w="1858" w:type="pct"/>
            <w:tcBorders>
              <w:top w:val="nil"/>
              <w:left w:val="single" w:color="auto" w:sz="4" w:space="0"/>
              <w:bottom w:val="nil"/>
              <w:right w:val="single" w:color="auto" w:sz="4" w:space="0"/>
            </w:tcBorders>
          </w:tcPr>
          <w:p w14:paraId="0F655441">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lang w:val="en-US"/>
              </w:rPr>
              <w:t>* Maintain/retaining concern staff &amp; to train others on the job.</w:t>
            </w:r>
          </w:p>
        </w:tc>
      </w:tr>
      <w:tr w14:paraId="1631A015">
        <w:tblPrEx>
          <w:tblCellMar>
            <w:top w:w="0" w:type="dxa"/>
            <w:left w:w="108" w:type="dxa"/>
            <w:bottom w:w="0" w:type="dxa"/>
            <w:right w:w="108" w:type="dxa"/>
          </w:tblCellMar>
        </w:tblPrEx>
        <w:trPr>
          <w:trHeight w:val="360" w:hRule="atLeast"/>
        </w:trPr>
        <w:tc>
          <w:tcPr>
            <w:tcW w:w="244" w:type="pct"/>
            <w:vMerge w:val="continue"/>
            <w:tcBorders>
              <w:left w:val="single" w:color="auto" w:sz="4" w:space="0"/>
              <w:right w:val="single" w:color="auto" w:sz="4" w:space="0"/>
            </w:tcBorders>
            <w:vAlign w:val="center"/>
          </w:tcPr>
          <w:p w14:paraId="58064B3C">
            <w:pPr>
              <w:spacing w:after="0" w:line="240" w:lineRule="auto"/>
              <w:rPr>
                <w:rFonts w:ascii="Calibri" w:hAnsi="Calibri" w:eastAsia="Times New Roman" w:cs="Calibri"/>
                <w:b/>
                <w:bCs/>
                <w:color w:val="000000"/>
                <w:sz w:val="16"/>
                <w:szCs w:val="16"/>
                <w:lang w:val="en-US"/>
              </w:rPr>
            </w:pPr>
          </w:p>
        </w:tc>
        <w:tc>
          <w:tcPr>
            <w:tcW w:w="1197" w:type="pct"/>
            <w:vMerge w:val="continue"/>
            <w:tcBorders>
              <w:left w:val="single" w:color="auto" w:sz="4" w:space="0"/>
              <w:right w:val="single" w:color="auto" w:sz="4" w:space="0"/>
            </w:tcBorders>
            <w:vAlign w:val="center"/>
          </w:tcPr>
          <w:p w14:paraId="04811C2F">
            <w:pPr>
              <w:spacing w:after="0" w:line="240" w:lineRule="auto"/>
              <w:rPr>
                <w:rFonts w:ascii="Calibri" w:hAnsi="Calibri" w:eastAsia="Times New Roman" w:cs="Calibri"/>
                <w:b/>
                <w:bCs/>
                <w:color w:val="000000"/>
                <w:sz w:val="16"/>
                <w:szCs w:val="16"/>
                <w:lang w:val="en-US"/>
              </w:rPr>
            </w:pPr>
          </w:p>
        </w:tc>
        <w:tc>
          <w:tcPr>
            <w:tcW w:w="464" w:type="pct"/>
            <w:vMerge w:val="continue"/>
            <w:tcBorders>
              <w:left w:val="single" w:color="auto" w:sz="4" w:space="0"/>
              <w:right w:val="single" w:color="auto" w:sz="4" w:space="0"/>
            </w:tcBorders>
            <w:vAlign w:val="center"/>
          </w:tcPr>
          <w:p w14:paraId="6822F350">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1FDD45C4">
            <w:pPr>
              <w:spacing w:after="0" w:line="240" w:lineRule="auto"/>
              <w:ind w:left="135" w:hanging="135"/>
              <w:rPr>
                <w:rFonts w:ascii="Calibri" w:hAnsi="Calibri" w:eastAsia="Times New Roman" w:cs="Calibri"/>
                <w:b/>
                <w:bCs/>
                <w:sz w:val="14"/>
                <w:szCs w:val="14"/>
                <w:lang w:val="en-US"/>
              </w:rPr>
            </w:pPr>
            <w:r>
              <w:rPr>
                <w:rFonts w:ascii="Calibri" w:hAnsi="Calibri" w:eastAsia="Times New Roman" w:cs="Calibri"/>
                <w:b/>
                <w:bCs/>
                <w:sz w:val="14"/>
                <w:szCs w:val="14"/>
                <w:lang w:val="en-US"/>
              </w:rPr>
              <w:t>* Lack of experience/No training of other personnel.</w:t>
            </w:r>
          </w:p>
        </w:tc>
        <w:tc>
          <w:tcPr>
            <w:tcW w:w="1858" w:type="pct"/>
            <w:tcBorders>
              <w:top w:val="nil"/>
              <w:left w:val="single" w:color="auto" w:sz="4" w:space="0"/>
              <w:bottom w:val="nil"/>
              <w:right w:val="single" w:color="auto" w:sz="4" w:space="0"/>
            </w:tcBorders>
          </w:tcPr>
          <w:p w14:paraId="06CA33CB">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Sensitization for school returning and enrolment.</w:t>
            </w:r>
          </w:p>
        </w:tc>
      </w:tr>
      <w:tr w14:paraId="08B20726">
        <w:tblPrEx>
          <w:tblCellMar>
            <w:top w:w="0" w:type="dxa"/>
            <w:left w:w="108" w:type="dxa"/>
            <w:bottom w:w="0" w:type="dxa"/>
            <w:right w:w="108" w:type="dxa"/>
          </w:tblCellMar>
        </w:tblPrEx>
        <w:trPr>
          <w:trHeight w:val="216" w:hRule="atLeast"/>
        </w:trPr>
        <w:tc>
          <w:tcPr>
            <w:tcW w:w="244" w:type="pct"/>
            <w:vMerge w:val="continue"/>
            <w:tcBorders>
              <w:left w:val="single" w:color="auto" w:sz="4" w:space="0"/>
              <w:bottom w:val="single" w:color="000000" w:sz="4" w:space="0"/>
              <w:right w:val="single" w:color="auto" w:sz="4" w:space="0"/>
            </w:tcBorders>
            <w:vAlign w:val="center"/>
          </w:tcPr>
          <w:p w14:paraId="08D6F4FD">
            <w:pPr>
              <w:spacing w:after="0" w:line="240" w:lineRule="auto"/>
              <w:rPr>
                <w:rFonts w:ascii="Calibri" w:hAnsi="Calibri" w:eastAsia="Times New Roman" w:cs="Calibri"/>
                <w:b/>
                <w:bCs/>
                <w:color w:val="000000"/>
                <w:sz w:val="16"/>
                <w:szCs w:val="16"/>
                <w:lang w:val="en-US"/>
              </w:rPr>
            </w:pPr>
          </w:p>
        </w:tc>
        <w:tc>
          <w:tcPr>
            <w:tcW w:w="1197" w:type="pct"/>
            <w:vMerge w:val="continue"/>
            <w:tcBorders>
              <w:left w:val="single" w:color="auto" w:sz="4" w:space="0"/>
              <w:bottom w:val="single" w:color="000000" w:sz="4" w:space="0"/>
              <w:right w:val="single" w:color="auto" w:sz="4" w:space="0"/>
            </w:tcBorders>
            <w:vAlign w:val="center"/>
          </w:tcPr>
          <w:p w14:paraId="39813998">
            <w:pPr>
              <w:spacing w:after="0" w:line="240" w:lineRule="auto"/>
              <w:rPr>
                <w:rFonts w:ascii="Calibri" w:hAnsi="Calibri" w:eastAsia="Times New Roman" w:cs="Calibri"/>
                <w:b/>
                <w:bCs/>
                <w:color w:val="000000"/>
                <w:sz w:val="16"/>
                <w:szCs w:val="16"/>
                <w:lang w:val="en-US"/>
              </w:rPr>
            </w:pPr>
          </w:p>
        </w:tc>
        <w:tc>
          <w:tcPr>
            <w:tcW w:w="464" w:type="pct"/>
            <w:vMerge w:val="continue"/>
            <w:tcBorders>
              <w:left w:val="single" w:color="auto" w:sz="4" w:space="0"/>
              <w:bottom w:val="single" w:color="auto" w:sz="4" w:space="0"/>
              <w:right w:val="single" w:color="auto" w:sz="4" w:space="0"/>
            </w:tcBorders>
            <w:vAlign w:val="center"/>
          </w:tcPr>
          <w:p w14:paraId="2D8B5217">
            <w:pPr>
              <w:spacing w:after="0" w:line="240" w:lineRule="auto"/>
              <w:rPr>
                <w:rFonts w:ascii="Calibri" w:hAnsi="Calibri" w:eastAsia="Times New Roman" w:cs="Calibri"/>
                <w:b/>
                <w:bCs/>
                <w:sz w:val="16"/>
                <w:szCs w:val="16"/>
                <w:lang w:val="en-US"/>
              </w:rPr>
            </w:pPr>
          </w:p>
        </w:tc>
        <w:tc>
          <w:tcPr>
            <w:tcW w:w="1237" w:type="pct"/>
            <w:tcBorders>
              <w:top w:val="nil"/>
              <w:left w:val="nil"/>
              <w:bottom w:val="single" w:color="auto" w:sz="4" w:space="0"/>
              <w:right w:val="nil"/>
            </w:tcBorders>
          </w:tcPr>
          <w:p w14:paraId="54D8F5F9">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Dropout rate widen.</w:t>
            </w:r>
          </w:p>
        </w:tc>
        <w:tc>
          <w:tcPr>
            <w:tcW w:w="1858" w:type="pct"/>
            <w:tcBorders>
              <w:top w:val="nil"/>
              <w:left w:val="single" w:color="auto" w:sz="4" w:space="0"/>
              <w:bottom w:val="single" w:color="auto" w:sz="4" w:space="0"/>
              <w:right w:val="single" w:color="auto" w:sz="4" w:space="0"/>
            </w:tcBorders>
          </w:tcPr>
          <w:p w14:paraId="22614573">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w:t>
            </w:r>
          </w:p>
        </w:tc>
      </w:tr>
      <w:tr w14:paraId="4EA403E1">
        <w:tblPrEx>
          <w:tblCellMar>
            <w:top w:w="0" w:type="dxa"/>
            <w:left w:w="108" w:type="dxa"/>
            <w:bottom w:w="0" w:type="dxa"/>
            <w:right w:w="108" w:type="dxa"/>
          </w:tblCellMar>
        </w:tblPrEx>
        <w:trPr>
          <w:trHeight w:val="360" w:hRule="atLeast"/>
        </w:trPr>
        <w:tc>
          <w:tcPr>
            <w:tcW w:w="244" w:type="pct"/>
            <w:vMerge w:val="restart"/>
            <w:tcBorders>
              <w:top w:val="nil"/>
              <w:left w:val="single" w:color="auto" w:sz="4" w:space="0"/>
              <w:bottom w:val="single" w:color="000000" w:sz="4" w:space="0"/>
              <w:right w:val="single" w:color="auto" w:sz="4" w:space="0"/>
            </w:tcBorders>
            <w:vAlign w:val="center"/>
          </w:tcPr>
          <w:p w14:paraId="30C90363">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8</w:t>
            </w:r>
          </w:p>
        </w:tc>
        <w:tc>
          <w:tcPr>
            <w:tcW w:w="1197" w:type="pct"/>
            <w:vMerge w:val="restart"/>
            <w:tcBorders>
              <w:top w:val="nil"/>
              <w:left w:val="single" w:color="auto" w:sz="4" w:space="0"/>
              <w:bottom w:val="single" w:color="000000" w:sz="4" w:space="0"/>
              <w:right w:val="single" w:color="auto" w:sz="4" w:space="0"/>
            </w:tcBorders>
            <w:vAlign w:val="center"/>
          </w:tcPr>
          <w:p w14:paraId="2A93CADA">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Compliance/Reputation Risk</w:t>
            </w:r>
          </w:p>
        </w:tc>
        <w:tc>
          <w:tcPr>
            <w:tcW w:w="464" w:type="pct"/>
            <w:vMerge w:val="restart"/>
            <w:tcBorders>
              <w:top w:val="nil"/>
              <w:left w:val="single" w:color="auto" w:sz="4" w:space="0"/>
              <w:bottom w:val="single" w:color="auto" w:sz="4" w:space="0"/>
              <w:right w:val="single" w:color="auto" w:sz="4" w:space="0"/>
            </w:tcBorders>
            <w:vAlign w:val="center"/>
          </w:tcPr>
          <w:p w14:paraId="02D9D787">
            <w:pPr>
              <w:spacing w:after="0" w:line="240" w:lineRule="auto"/>
              <w:jc w:val="center"/>
              <w:rPr>
                <w:rFonts w:ascii="Calibri" w:hAnsi="Calibri" w:eastAsia="Times New Roman" w:cs="Calibri"/>
                <w:b/>
                <w:bCs/>
                <w:sz w:val="16"/>
                <w:szCs w:val="16"/>
                <w:lang w:val="en-US"/>
              </w:rPr>
            </w:pPr>
            <w:r>
              <w:rPr>
                <w:rFonts w:ascii="Calibri" w:hAnsi="Calibri" w:eastAsia="Times New Roman" w:cs="Calibri"/>
                <w:b/>
                <w:bCs/>
                <w:sz w:val="16"/>
                <w:szCs w:val="16"/>
                <w:lang w:val="en-US"/>
              </w:rPr>
              <w:t>6</w:t>
            </w:r>
          </w:p>
        </w:tc>
        <w:tc>
          <w:tcPr>
            <w:tcW w:w="1237" w:type="pct"/>
            <w:tcBorders>
              <w:top w:val="nil"/>
              <w:left w:val="nil"/>
              <w:bottom w:val="nil"/>
              <w:right w:val="nil"/>
            </w:tcBorders>
          </w:tcPr>
          <w:p w14:paraId="7A2E10B5">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Loss of funding.</w:t>
            </w:r>
          </w:p>
        </w:tc>
        <w:tc>
          <w:tcPr>
            <w:tcW w:w="1858" w:type="pct"/>
            <w:tcBorders>
              <w:top w:val="nil"/>
              <w:left w:val="single" w:color="auto" w:sz="4" w:space="0"/>
              <w:bottom w:val="nil"/>
              <w:right w:val="single" w:color="auto" w:sz="4" w:space="0"/>
            </w:tcBorders>
          </w:tcPr>
          <w:p w14:paraId="5443F893">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Utilization of funds on actual purposes.</w:t>
            </w:r>
          </w:p>
        </w:tc>
      </w:tr>
      <w:tr w14:paraId="1B9E2904">
        <w:tblPrEx>
          <w:tblCellMar>
            <w:top w:w="0" w:type="dxa"/>
            <w:left w:w="108" w:type="dxa"/>
            <w:bottom w:w="0" w:type="dxa"/>
            <w:right w:w="108" w:type="dxa"/>
          </w:tblCellMar>
        </w:tblPrEx>
        <w:trPr>
          <w:trHeight w:val="360" w:hRule="atLeast"/>
        </w:trPr>
        <w:tc>
          <w:tcPr>
            <w:tcW w:w="244" w:type="pct"/>
            <w:vMerge w:val="continue"/>
            <w:tcBorders>
              <w:top w:val="nil"/>
              <w:left w:val="single" w:color="auto" w:sz="4" w:space="0"/>
              <w:bottom w:val="single" w:color="000000" w:sz="4" w:space="0"/>
              <w:right w:val="single" w:color="auto" w:sz="4" w:space="0"/>
            </w:tcBorders>
            <w:vAlign w:val="center"/>
          </w:tcPr>
          <w:p w14:paraId="0535BED6">
            <w:pPr>
              <w:spacing w:after="0" w:line="240" w:lineRule="auto"/>
              <w:rPr>
                <w:rFonts w:ascii="Calibri" w:hAnsi="Calibri" w:eastAsia="Times New Roman" w:cs="Calibri"/>
                <w:b/>
                <w:bCs/>
                <w:color w:val="000000"/>
                <w:sz w:val="16"/>
                <w:szCs w:val="16"/>
                <w:lang w:val="en-US"/>
              </w:rPr>
            </w:pPr>
          </w:p>
        </w:tc>
        <w:tc>
          <w:tcPr>
            <w:tcW w:w="1197" w:type="pct"/>
            <w:vMerge w:val="continue"/>
            <w:tcBorders>
              <w:top w:val="nil"/>
              <w:left w:val="single" w:color="auto" w:sz="4" w:space="0"/>
              <w:bottom w:val="single" w:color="000000" w:sz="4" w:space="0"/>
              <w:right w:val="single" w:color="auto" w:sz="4" w:space="0"/>
            </w:tcBorders>
            <w:vAlign w:val="center"/>
          </w:tcPr>
          <w:p w14:paraId="79E6C106">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2488069B">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117232DE">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Loss of credibility.</w:t>
            </w:r>
          </w:p>
        </w:tc>
        <w:tc>
          <w:tcPr>
            <w:tcW w:w="1858" w:type="pct"/>
            <w:tcBorders>
              <w:top w:val="nil"/>
              <w:left w:val="single" w:color="auto" w:sz="4" w:space="0"/>
              <w:bottom w:val="nil"/>
              <w:right w:val="single" w:color="auto" w:sz="4" w:space="0"/>
            </w:tcBorders>
          </w:tcPr>
          <w:p w14:paraId="651617DB">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lang w:val="en-US"/>
              </w:rPr>
              <w:t>* Improve financial credibility by effective &amp; efficient management of finances.</w:t>
            </w:r>
          </w:p>
        </w:tc>
      </w:tr>
      <w:tr w14:paraId="5A722359">
        <w:tblPrEx>
          <w:tblCellMar>
            <w:top w:w="0" w:type="dxa"/>
            <w:left w:w="108" w:type="dxa"/>
            <w:bottom w:w="0" w:type="dxa"/>
            <w:right w:w="108" w:type="dxa"/>
          </w:tblCellMar>
        </w:tblPrEx>
        <w:trPr>
          <w:trHeight w:val="360" w:hRule="atLeast"/>
        </w:trPr>
        <w:tc>
          <w:tcPr>
            <w:tcW w:w="244" w:type="pct"/>
            <w:vMerge w:val="continue"/>
            <w:tcBorders>
              <w:top w:val="nil"/>
              <w:left w:val="single" w:color="auto" w:sz="4" w:space="0"/>
              <w:bottom w:val="single" w:color="000000" w:sz="4" w:space="0"/>
              <w:right w:val="single" w:color="auto" w:sz="4" w:space="0"/>
            </w:tcBorders>
            <w:vAlign w:val="center"/>
          </w:tcPr>
          <w:p w14:paraId="1D984CFB">
            <w:pPr>
              <w:spacing w:after="0" w:line="240" w:lineRule="auto"/>
              <w:rPr>
                <w:rFonts w:ascii="Calibri" w:hAnsi="Calibri" w:eastAsia="Times New Roman" w:cs="Calibri"/>
                <w:b/>
                <w:bCs/>
                <w:color w:val="000000"/>
                <w:sz w:val="16"/>
                <w:szCs w:val="16"/>
                <w:lang w:val="en-US"/>
              </w:rPr>
            </w:pPr>
          </w:p>
        </w:tc>
        <w:tc>
          <w:tcPr>
            <w:tcW w:w="1197" w:type="pct"/>
            <w:vMerge w:val="continue"/>
            <w:tcBorders>
              <w:top w:val="nil"/>
              <w:left w:val="single" w:color="auto" w:sz="4" w:space="0"/>
              <w:bottom w:val="single" w:color="000000" w:sz="4" w:space="0"/>
              <w:right w:val="single" w:color="auto" w:sz="4" w:space="0"/>
            </w:tcBorders>
            <w:vAlign w:val="center"/>
          </w:tcPr>
          <w:p w14:paraId="76CDFA71">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570DC945">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46EF3E99">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Lack of control.</w:t>
            </w:r>
          </w:p>
        </w:tc>
        <w:tc>
          <w:tcPr>
            <w:tcW w:w="1858" w:type="pct"/>
            <w:tcBorders>
              <w:top w:val="nil"/>
              <w:left w:val="single" w:color="auto" w:sz="4" w:space="0"/>
              <w:bottom w:val="nil"/>
              <w:right w:val="single" w:color="auto" w:sz="4" w:space="0"/>
            </w:tcBorders>
          </w:tcPr>
          <w:p w14:paraId="634147F3">
            <w:pPr>
              <w:spacing w:after="0" w:line="240" w:lineRule="auto"/>
              <w:ind w:left="134" w:hanging="134"/>
              <w:rPr>
                <w:rFonts w:ascii="Calibri" w:hAnsi="Calibri" w:eastAsia="Times New Roman" w:cs="Calibri"/>
                <w:b/>
                <w:bCs/>
                <w:sz w:val="14"/>
                <w:szCs w:val="14"/>
                <w:lang w:val="en-US"/>
              </w:rPr>
            </w:pPr>
            <w:r>
              <w:rPr>
                <w:rFonts w:ascii="Calibri" w:hAnsi="Calibri" w:eastAsia="Times New Roman" w:cs="Calibri"/>
                <w:b/>
                <w:bCs/>
                <w:sz w:val="14"/>
                <w:szCs w:val="14"/>
                <w:lang w:val="en-US"/>
              </w:rPr>
              <w:t>* Adherence to plan and policy objectives and procedures.</w:t>
            </w:r>
          </w:p>
        </w:tc>
      </w:tr>
      <w:tr w14:paraId="3FB78BE1">
        <w:tblPrEx>
          <w:tblCellMar>
            <w:top w:w="0" w:type="dxa"/>
            <w:left w:w="108" w:type="dxa"/>
            <w:bottom w:w="0" w:type="dxa"/>
            <w:right w:w="108" w:type="dxa"/>
          </w:tblCellMar>
        </w:tblPrEx>
        <w:trPr>
          <w:trHeight w:val="360" w:hRule="atLeast"/>
        </w:trPr>
        <w:tc>
          <w:tcPr>
            <w:tcW w:w="244" w:type="pct"/>
            <w:vMerge w:val="continue"/>
            <w:tcBorders>
              <w:top w:val="nil"/>
              <w:left w:val="single" w:color="auto" w:sz="4" w:space="0"/>
              <w:bottom w:val="single" w:color="000000" w:sz="4" w:space="0"/>
              <w:right w:val="single" w:color="auto" w:sz="4" w:space="0"/>
            </w:tcBorders>
            <w:vAlign w:val="center"/>
          </w:tcPr>
          <w:p w14:paraId="67C2E0A6">
            <w:pPr>
              <w:spacing w:after="0" w:line="240" w:lineRule="auto"/>
              <w:rPr>
                <w:rFonts w:ascii="Calibri" w:hAnsi="Calibri" w:eastAsia="Times New Roman" w:cs="Calibri"/>
                <w:b/>
                <w:bCs/>
                <w:color w:val="000000"/>
                <w:sz w:val="16"/>
                <w:szCs w:val="16"/>
                <w:lang w:val="en-US"/>
              </w:rPr>
            </w:pPr>
          </w:p>
        </w:tc>
        <w:tc>
          <w:tcPr>
            <w:tcW w:w="1197" w:type="pct"/>
            <w:vMerge w:val="continue"/>
            <w:tcBorders>
              <w:top w:val="nil"/>
              <w:left w:val="single" w:color="auto" w:sz="4" w:space="0"/>
              <w:bottom w:val="single" w:color="000000" w:sz="4" w:space="0"/>
              <w:right w:val="single" w:color="auto" w:sz="4" w:space="0"/>
            </w:tcBorders>
            <w:vAlign w:val="center"/>
          </w:tcPr>
          <w:p w14:paraId="3A313FE9">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0E6D8DF0">
            <w:pPr>
              <w:spacing w:after="0" w:line="240" w:lineRule="auto"/>
              <w:rPr>
                <w:rFonts w:ascii="Calibri" w:hAnsi="Calibri" w:eastAsia="Times New Roman" w:cs="Calibri"/>
                <w:b/>
                <w:bCs/>
                <w:sz w:val="16"/>
                <w:szCs w:val="16"/>
                <w:lang w:val="en-US"/>
              </w:rPr>
            </w:pPr>
          </w:p>
        </w:tc>
        <w:tc>
          <w:tcPr>
            <w:tcW w:w="1237" w:type="pct"/>
            <w:tcBorders>
              <w:top w:val="nil"/>
              <w:left w:val="nil"/>
              <w:bottom w:val="nil"/>
              <w:right w:val="nil"/>
            </w:tcBorders>
          </w:tcPr>
          <w:p w14:paraId="1BEADDD2">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Legal action.</w:t>
            </w:r>
          </w:p>
        </w:tc>
        <w:tc>
          <w:tcPr>
            <w:tcW w:w="1858" w:type="pct"/>
            <w:tcBorders>
              <w:top w:val="nil"/>
              <w:left w:val="single" w:color="auto" w:sz="4" w:space="0"/>
              <w:bottom w:val="nil"/>
              <w:right w:val="single" w:color="auto" w:sz="4" w:space="0"/>
            </w:tcBorders>
          </w:tcPr>
          <w:p w14:paraId="1C4C8C85">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Control measures to curb abuse of accreditation.</w:t>
            </w:r>
          </w:p>
        </w:tc>
      </w:tr>
      <w:tr w14:paraId="7FF3AE62">
        <w:tblPrEx>
          <w:tblCellMar>
            <w:top w:w="0" w:type="dxa"/>
            <w:left w:w="108" w:type="dxa"/>
            <w:bottom w:w="0" w:type="dxa"/>
            <w:right w:w="108" w:type="dxa"/>
          </w:tblCellMar>
        </w:tblPrEx>
        <w:trPr>
          <w:trHeight w:val="224" w:hRule="atLeast"/>
        </w:trPr>
        <w:tc>
          <w:tcPr>
            <w:tcW w:w="244" w:type="pct"/>
            <w:vMerge w:val="continue"/>
            <w:tcBorders>
              <w:top w:val="nil"/>
              <w:left w:val="single" w:color="auto" w:sz="4" w:space="0"/>
              <w:bottom w:val="single" w:color="000000" w:sz="4" w:space="0"/>
              <w:right w:val="single" w:color="auto" w:sz="4" w:space="0"/>
            </w:tcBorders>
            <w:vAlign w:val="center"/>
          </w:tcPr>
          <w:p w14:paraId="7F7E0E1A">
            <w:pPr>
              <w:spacing w:after="0" w:line="240" w:lineRule="auto"/>
              <w:rPr>
                <w:rFonts w:ascii="Calibri" w:hAnsi="Calibri" w:eastAsia="Times New Roman" w:cs="Calibri"/>
                <w:b/>
                <w:bCs/>
                <w:color w:val="000000"/>
                <w:sz w:val="16"/>
                <w:szCs w:val="16"/>
                <w:lang w:val="en-US"/>
              </w:rPr>
            </w:pPr>
          </w:p>
        </w:tc>
        <w:tc>
          <w:tcPr>
            <w:tcW w:w="1197" w:type="pct"/>
            <w:vMerge w:val="continue"/>
            <w:tcBorders>
              <w:top w:val="nil"/>
              <w:left w:val="single" w:color="auto" w:sz="4" w:space="0"/>
              <w:bottom w:val="single" w:color="000000" w:sz="4" w:space="0"/>
              <w:right w:val="single" w:color="auto" w:sz="4" w:space="0"/>
            </w:tcBorders>
            <w:vAlign w:val="center"/>
          </w:tcPr>
          <w:p w14:paraId="21EFF3B5">
            <w:pPr>
              <w:spacing w:after="0" w:line="240" w:lineRule="auto"/>
              <w:rPr>
                <w:rFonts w:ascii="Calibri" w:hAnsi="Calibri" w:eastAsia="Times New Roman" w:cs="Calibri"/>
                <w:b/>
                <w:bCs/>
                <w:color w:val="000000"/>
                <w:sz w:val="16"/>
                <w:szCs w:val="16"/>
                <w:lang w:val="en-US"/>
              </w:rPr>
            </w:pPr>
          </w:p>
        </w:tc>
        <w:tc>
          <w:tcPr>
            <w:tcW w:w="464" w:type="pct"/>
            <w:vMerge w:val="continue"/>
            <w:tcBorders>
              <w:top w:val="nil"/>
              <w:left w:val="single" w:color="auto" w:sz="4" w:space="0"/>
              <w:bottom w:val="single" w:color="auto" w:sz="4" w:space="0"/>
              <w:right w:val="single" w:color="auto" w:sz="4" w:space="0"/>
            </w:tcBorders>
            <w:vAlign w:val="center"/>
          </w:tcPr>
          <w:p w14:paraId="0D652EC3">
            <w:pPr>
              <w:spacing w:after="0" w:line="240" w:lineRule="auto"/>
              <w:rPr>
                <w:rFonts w:ascii="Calibri" w:hAnsi="Calibri" w:eastAsia="Times New Roman" w:cs="Calibri"/>
                <w:b/>
                <w:bCs/>
                <w:sz w:val="16"/>
                <w:szCs w:val="16"/>
                <w:lang w:val="en-US"/>
              </w:rPr>
            </w:pPr>
          </w:p>
        </w:tc>
        <w:tc>
          <w:tcPr>
            <w:tcW w:w="1237" w:type="pct"/>
            <w:tcBorders>
              <w:top w:val="nil"/>
              <w:left w:val="nil"/>
              <w:bottom w:val="single" w:color="auto" w:sz="4" w:space="0"/>
              <w:right w:val="nil"/>
            </w:tcBorders>
          </w:tcPr>
          <w:p w14:paraId="7DBFB7AB">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w:t>
            </w:r>
          </w:p>
        </w:tc>
        <w:tc>
          <w:tcPr>
            <w:tcW w:w="1858" w:type="pct"/>
            <w:tcBorders>
              <w:top w:val="nil"/>
              <w:left w:val="single" w:color="auto" w:sz="4" w:space="0"/>
              <w:bottom w:val="single" w:color="auto" w:sz="4" w:space="0"/>
              <w:right w:val="single" w:color="auto" w:sz="4" w:space="0"/>
            </w:tcBorders>
          </w:tcPr>
          <w:p w14:paraId="3EF60A3D">
            <w:pPr>
              <w:spacing w:after="0" w:line="240" w:lineRule="auto"/>
              <w:rPr>
                <w:rFonts w:ascii="Calibri" w:hAnsi="Calibri" w:eastAsia="Times New Roman" w:cs="Calibri"/>
                <w:b/>
                <w:bCs/>
                <w:sz w:val="14"/>
                <w:szCs w:val="14"/>
                <w:lang w:val="en-US"/>
              </w:rPr>
            </w:pPr>
            <w:r>
              <w:rPr>
                <w:rFonts w:ascii="Calibri" w:hAnsi="Calibri" w:eastAsia="Times New Roman" w:cs="Calibri"/>
                <w:b/>
                <w:bCs/>
                <w:sz w:val="14"/>
                <w:szCs w:val="14"/>
                <w:lang w:val="en-US"/>
              </w:rPr>
              <w:t>* Considerations to legislative guilds were necessary.</w:t>
            </w:r>
          </w:p>
        </w:tc>
      </w:tr>
    </w:tbl>
    <w:p w14:paraId="0223F798">
      <w:pPr>
        <w:spacing w:after="120"/>
        <w:jc w:val="both"/>
        <w:rPr>
          <w:rFonts w:cstheme="minorHAnsi"/>
          <w:b/>
        </w:rPr>
      </w:pPr>
    </w:p>
    <w:p w14:paraId="4D89DD4C">
      <w:pPr>
        <w:spacing w:after="120"/>
        <w:jc w:val="both"/>
        <w:rPr>
          <w:rFonts w:cstheme="minorHAnsi"/>
          <w:b/>
        </w:rPr>
      </w:pPr>
      <w:r>
        <w:rPr>
          <w:rFonts w:cstheme="minorHAnsi"/>
          <w:b/>
        </w:rPr>
        <w:t>9.0</w:t>
      </w:r>
      <w:r>
        <w:rPr>
          <w:rFonts w:cstheme="minorHAnsi"/>
          <w:b/>
        </w:rPr>
        <w:tab/>
      </w:r>
      <w:r>
        <w:rPr>
          <w:rFonts w:cstheme="minorHAnsi"/>
          <w:b/>
        </w:rPr>
        <w:t>MONITORING AND EVALUATION</w:t>
      </w:r>
    </w:p>
    <w:p w14:paraId="3CFB821A">
      <w:pPr>
        <w:spacing w:after="100" w:afterAutospacing="1"/>
        <w:jc w:val="both"/>
        <w:rPr>
          <w:rFonts w:cstheme="minorHAnsi"/>
        </w:rPr>
      </w:pPr>
      <w:r>
        <w:rPr>
          <w:rFonts w:cstheme="minorHAnsi"/>
        </w:rPr>
        <w:t>Monitoring and Evaluation (M&amp;E) here is a systematic on-going guild to collecting and analysing of data to assess the effectiveness and impact of this work plan. M&amp;E as a living section regularly tracks results and indicators throughout the life of the plan and dissemination of reports to relevant authorities, departments, sections, units and officers for improvement.</w:t>
      </w:r>
    </w:p>
    <w:p w14:paraId="17BB02F4">
      <w:pPr>
        <w:spacing w:after="100" w:afterAutospacing="1"/>
        <w:jc w:val="both"/>
      </w:pPr>
      <w:r>
        <w:t>Monitoring and Evaluation (M&amp;E) system covers all the works carried out all through this plan. Here, everything comes together, from the initial selection of objectives, activities, indicators, outputs and outcomes through to the final evaluation of this plan.</w:t>
      </w:r>
    </w:p>
    <w:p w14:paraId="7C6D0681">
      <w:pPr>
        <w:spacing w:after="100" w:afterAutospacing="1"/>
        <w:jc w:val="both"/>
        <w:rPr>
          <w:rFonts w:cstheme="minorHAnsi"/>
        </w:rPr>
      </w:pPr>
      <w:r>
        <w:t>The M&amp;E system involves the SUBEB office with the departments (units involving), LGEA office with the departments (units involving), schools with the head-teachers/teachers involving, and learners. They are saddled with progress reports responsibility; on monthly, quarterly or annual bases for analysing efficiency and effectiveness.</w:t>
      </w:r>
    </w:p>
    <w:p w14:paraId="7D9F8815">
      <w:pPr>
        <w:spacing w:after="120"/>
        <w:jc w:val="both"/>
        <w:rPr>
          <w:rFonts w:cstheme="minorHAnsi"/>
          <w:b/>
          <w:iCs/>
        </w:rPr>
      </w:pPr>
      <w:r>
        <w:rPr>
          <w:rFonts w:cstheme="minorHAnsi"/>
          <w:b/>
          <w:iCs/>
        </w:rPr>
        <w:t>10.0</w:t>
      </w:r>
      <w:r>
        <w:rPr>
          <w:rFonts w:cstheme="minorHAnsi"/>
          <w:b/>
          <w:iCs/>
        </w:rPr>
        <w:tab/>
      </w:r>
      <w:r>
        <w:rPr>
          <w:rFonts w:cstheme="minorHAnsi"/>
          <w:b/>
          <w:iCs/>
        </w:rPr>
        <w:t>KEY PERFORMANCE INDICATORS</w:t>
      </w:r>
    </w:p>
    <w:p w14:paraId="3C10B9AF">
      <w:pPr>
        <w:spacing w:before="240" w:line="276" w:lineRule="auto"/>
        <w:jc w:val="both"/>
      </w:pPr>
      <w:r>
        <w:rPr>
          <w:bCs/>
        </w:rPr>
        <w:t>Key Performance Indicators (KPIs)</w:t>
      </w:r>
      <w:r>
        <w:t> are the measurable critical quantifiable metrics used to evaluate and assess progress toward an intended result. KPIs provide a focus for strategic and operational improvement, creating an analytical basis for decision making, with attention on what matters most.</w:t>
      </w:r>
    </w:p>
    <w:p w14:paraId="3E770E15">
      <w:pPr>
        <w:spacing w:before="240" w:line="276" w:lineRule="auto"/>
        <w:jc w:val="both"/>
        <w:rPr>
          <w:rFonts w:cstheme="minorHAnsi"/>
        </w:rPr>
      </w:pPr>
    </w:p>
    <w:p w14:paraId="0234CC66">
      <w:pPr>
        <w:spacing w:before="240" w:line="276" w:lineRule="auto"/>
        <w:jc w:val="both"/>
        <w:rPr>
          <w:rFonts w:cstheme="minorHAnsi"/>
        </w:rPr>
      </w:pPr>
    </w:p>
    <w:p w14:paraId="0525D233">
      <w:pPr>
        <w:spacing w:before="240" w:line="276" w:lineRule="auto"/>
        <w:jc w:val="both"/>
        <w:rPr>
          <w:rFonts w:cstheme="minorHAnsi"/>
        </w:rPr>
      </w:pPr>
    </w:p>
    <w:p w14:paraId="18573367">
      <w:pPr>
        <w:spacing w:before="240" w:line="276" w:lineRule="auto"/>
        <w:jc w:val="both"/>
        <w:rPr>
          <w:rFonts w:cstheme="minorHAnsi"/>
        </w:rPr>
      </w:pPr>
    </w:p>
    <w:p w14:paraId="2F9C594F">
      <w:pPr>
        <w:spacing w:before="240" w:line="276" w:lineRule="auto"/>
        <w:jc w:val="both"/>
        <w:rPr>
          <w:rFonts w:cstheme="minorHAnsi"/>
        </w:rPr>
      </w:pPr>
    </w:p>
    <w:p w14:paraId="4FC23E11">
      <w:pPr>
        <w:spacing w:before="240" w:line="276" w:lineRule="auto"/>
        <w:jc w:val="both"/>
        <w:rPr>
          <w:rFonts w:cstheme="minorHAnsi"/>
        </w:rPr>
      </w:pPr>
      <w:r>
        <w:rPr>
          <w:rFonts w:cstheme="minorHAnsi"/>
          <w:b/>
          <w:bCs/>
        </w:rPr>
        <w:t xml:space="preserve">Table 8: </w:t>
      </w:r>
      <w:r>
        <w:rPr>
          <w:rFonts w:cstheme="minorHAnsi"/>
        </w:rPr>
        <w:t>Work Plan - 2025 Key Performance Indicators</w:t>
      </w:r>
    </w:p>
    <w:tbl>
      <w:tblPr>
        <w:tblStyle w:val="12"/>
        <w:tblW w:w="5000" w:type="pct"/>
        <w:tblInd w:w="0" w:type="dxa"/>
        <w:tblLayout w:type="fixed"/>
        <w:tblCellMar>
          <w:top w:w="0" w:type="dxa"/>
          <w:left w:w="108" w:type="dxa"/>
          <w:bottom w:w="0" w:type="dxa"/>
          <w:right w:w="108" w:type="dxa"/>
        </w:tblCellMar>
      </w:tblPr>
      <w:tblGrid>
        <w:gridCol w:w="2296"/>
        <w:gridCol w:w="2587"/>
        <w:gridCol w:w="1042"/>
        <w:gridCol w:w="956"/>
        <w:gridCol w:w="1028"/>
        <w:gridCol w:w="1335"/>
      </w:tblGrid>
      <w:tr w14:paraId="5C5D0318">
        <w:tblPrEx>
          <w:tblCellMar>
            <w:top w:w="0" w:type="dxa"/>
            <w:left w:w="108" w:type="dxa"/>
            <w:bottom w:w="0" w:type="dxa"/>
            <w:right w:w="108" w:type="dxa"/>
          </w:tblCellMar>
        </w:tblPrEx>
        <w:trPr>
          <w:trHeight w:val="872" w:hRule="atLeast"/>
        </w:trPr>
        <w:tc>
          <w:tcPr>
            <w:tcW w:w="1242" w:type="pct"/>
            <w:tcBorders>
              <w:top w:val="single" w:color="auto" w:sz="4" w:space="0"/>
              <w:left w:val="single" w:color="auto" w:sz="4" w:space="0"/>
              <w:bottom w:val="single" w:color="auto" w:sz="4" w:space="0"/>
              <w:right w:val="single" w:color="auto" w:sz="4" w:space="0"/>
            </w:tcBorders>
            <w:vAlign w:val="center"/>
          </w:tcPr>
          <w:p w14:paraId="73038EFC">
            <w:pPr>
              <w:spacing w:after="0" w:line="240" w:lineRule="auto"/>
              <w:jc w:val="center"/>
              <w:rPr>
                <w:rFonts w:ascii="Calibri" w:hAnsi="Calibri" w:eastAsia="Times New Roman" w:cs="Calibri"/>
                <w:b/>
                <w:bCs/>
                <w:color w:val="000000"/>
                <w:sz w:val="20"/>
                <w:szCs w:val="20"/>
                <w:lang w:val="en-US"/>
              </w:rPr>
            </w:pPr>
            <w:r>
              <w:rPr>
                <w:rFonts w:ascii="Calibri" w:hAnsi="Calibri" w:eastAsia="Times New Roman" w:cs="Calibri"/>
                <w:b/>
                <w:bCs/>
                <w:color w:val="000000"/>
                <w:sz w:val="20"/>
                <w:szCs w:val="20"/>
                <w:lang w:val="en-US"/>
              </w:rPr>
              <w:t>Indicator Name</w:t>
            </w:r>
          </w:p>
        </w:tc>
        <w:tc>
          <w:tcPr>
            <w:tcW w:w="1399" w:type="pct"/>
            <w:tcBorders>
              <w:top w:val="single" w:color="auto" w:sz="4" w:space="0"/>
              <w:left w:val="nil"/>
              <w:bottom w:val="single" w:color="auto" w:sz="4" w:space="0"/>
              <w:right w:val="nil"/>
            </w:tcBorders>
            <w:vAlign w:val="center"/>
          </w:tcPr>
          <w:p w14:paraId="6A915D45">
            <w:pPr>
              <w:spacing w:after="0" w:line="240" w:lineRule="auto"/>
              <w:jc w:val="center"/>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Unit of Measurement</w:t>
            </w:r>
          </w:p>
        </w:tc>
        <w:tc>
          <w:tcPr>
            <w:tcW w:w="564" w:type="pct"/>
            <w:tcBorders>
              <w:top w:val="single" w:color="auto" w:sz="4" w:space="0"/>
              <w:left w:val="single" w:color="auto" w:sz="4" w:space="0"/>
              <w:bottom w:val="single" w:color="auto" w:sz="4" w:space="0"/>
              <w:right w:val="single" w:color="auto" w:sz="4" w:space="0"/>
            </w:tcBorders>
            <w:vAlign w:val="center"/>
          </w:tcPr>
          <w:p w14:paraId="65B4067E">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B/LINE - 2024</w:t>
            </w:r>
          </w:p>
        </w:tc>
        <w:tc>
          <w:tcPr>
            <w:tcW w:w="517" w:type="pct"/>
            <w:tcBorders>
              <w:top w:val="single" w:color="auto" w:sz="4" w:space="0"/>
              <w:left w:val="nil"/>
              <w:bottom w:val="single" w:color="auto" w:sz="4" w:space="0"/>
              <w:right w:val="single" w:color="auto" w:sz="4" w:space="0"/>
            </w:tcBorders>
            <w:vAlign w:val="center"/>
          </w:tcPr>
          <w:p w14:paraId="4669F53A">
            <w:pPr>
              <w:spacing w:after="0" w:line="240" w:lineRule="auto"/>
              <w:jc w:val="center"/>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Target - 2025</w:t>
            </w:r>
          </w:p>
        </w:tc>
        <w:tc>
          <w:tcPr>
            <w:tcW w:w="556" w:type="pct"/>
            <w:tcBorders>
              <w:top w:val="single" w:color="auto" w:sz="4" w:space="0"/>
              <w:left w:val="nil"/>
              <w:bottom w:val="single" w:color="auto" w:sz="4" w:space="0"/>
              <w:right w:val="single" w:color="auto" w:sz="4" w:space="0"/>
            </w:tcBorders>
            <w:vAlign w:val="center"/>
          </w:tcPr>
          <w:p w14:paraId="69F189A9">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Data Source/Means of verification</w:t>
            </w:r>
          </w:p>
        </w:tc>
        <w:tc>
          <w:tcPr>
            <w:tcW w:w="722" w:type="pct"/>
            <w:tcBorders>
              <w:top w:val="single" w:color="auto" w:sz="4" w:space="0"/>
              <w:left w:val="nil"/>
              <w:bottom w:val="single" w:color="auto" w:sz="4" w:space="0"/>
              <w:right w:val="single" w:color="auto" w:sz="4" w:space="0"/>
            </w:tcBorders>
            <w:vAlign w:val="center"/>
          </w:tcPr>
          <w:p w14:paraId="723AFF32">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 xml:space="preserve"> Responsibility for Data Collection</w:t>
            </w:r>
          </w:p>
        </w:tc>
      </w:tr>
      <w:tr w14:paraId="7B797612">
        <w:tblPrEx>
          <w:tblCellMar>
            <w:top w:w="0" w:type="dxa"/>
            <w:left w:w="108" w:type="dxa"/>
            <w:bottom w:w="0" w:type="dxa"/>
            <w:right w:w="108" w:type="dxa"/>
          </w:tblCellMar>
        </w:tblPrEx>
        <w:trPr>
          <w:trHeight w:val="530" w:hRule="atLeast"/>
        </w:trPr>
        <w:tc>
          <w:tcPr>
            <w:tcW w:w="1242" w:type="pct"/>
            <w:tcBorders>
              <w:top w:val="nil"/>
              <w:left w:val="single" w:color="auto" w:sz="4" w:space="0"/>
              <w:bottom w:val="single" w:color="auto" w:sz="4" w:space="0"/>
              <w:right w:val="single" w:color="auto" w:sz="4" w:space="0"/>
            </w:tcBorders>
            <w:vAlign w:val="bottom"/>
          </w:tcPr>
          <w:p w14:paraId="774C9924">
            <w:pPr>
              <w:spacing w:after="0" w:line="240" w:lineRule="auto"/>
              <w:jc w:val="both"/>
              <w:rPr>
                <w:rFonts w:ascii="Calibri" w:hAnsi="Calibri" w:eastAsia="Times New Roman" w:cs="Calibri"/>
                <w:b/>
                <w:bCs/>
                <w:color w:val="000000"/>
                <w:sz w:val="20"/>
                <w:szCs w:val="20"/>
                <w:lang w:val="en-US"/>
              </w:rPr>
            </w:pPr>
            <w:r>
              <w:rPr>
                <w:rFonts w:ascii="Calibri" w:hAnsi="Calibri" w:eastAsia="Times New Roman" w:cs="Calibri"/>
                <w:b/>
                <w:bCs/>
                <w:color w:val="000000"/>
                <w:sz w:val="20"/>
                <w:szCs w:val="20"/>
                <w:lang w:val="en-US"/>
              </w:rPr>
              <w:t> </w:t>
            </w:r>
          </w:p>
        </w:tc>
        <w:tc>
          <w:tcPr>
            <w:tcW w:w="1399" w:type="pct"/>
            <w:tcBorders>
              <w:top w:val="nil"/>
              <w:left w:val="nil"/>
              <w:bottom w:val="single" w:color="auto" w:sz="4" w:space="0"/>
              <w:right w:val="nil"/>
            </w:tcBorders>
            <w:noWrap/>
            <w:vAlign w:val="bottom"/>
          </w:tcPr>
          <w:p w14:paraId="509BE9B8">
            <w:pPr>
              <w:spacing w:after="0" w:line="240" w:lineRule="auto"/>
              <w:rPr>
                <w:rFonts w:ascii="Calibri" w:hAnsi="Calibri" w:eastAsia="Times New Roman" w:cs="Calibri"/>
                <w:b/>
                <w:bCs/>
                <w:color w:val="000000"/>
                <w:sz w:val="24"/>
                <w:szCs w:val="24"/>
                <w:lang w:val="en-US"/>
              </w:rPr>
            </w:pPr>
            <w:r>
              <w:rPr>
                <w:rFonts w:ascii="Calibri" w:hAnsi="Calibri" w:eastAsia="Times New Roman" w:cs="Calibri"/>
                <w:b/>
                <w:bCs/>
                <w:color w:val="000000"/>
                <w:sz w:val="24"/>
                <w:szCs w:val="24"/>
                <w:lang w:val="en-US"/>
              </w:rPr>
              <w:t>Access, Equity and Inclusiveness</w:t>
            </w:r>
          </w:p>
        </w:tc>
        <w:tc>
          <w:tcPr>
            <w:tcW w:w="564" w:type="pct"/>
            <w:tcBorders>
              <w:top w:val="nil"/>
              <w:left w:val="single" w:color="auto" w:sz="4" w:space="0"/>
              <w:bottom w:val="single" w:color="auto" w:sz="4" w:space="0"/>
              <w:right w:val="single" w:color="auto" w:sz="4" w:space="0"/>
            </w:tcBorders>
            <w:noWrap/>
            <w:vAlign w:val="bottom"/>
          </w:tcPr>
          <w:p w14:paraId="08622A90">
            <w:pPr>
              <w:spacing w:after="0" w:line="240" w:lineRule="auto"/>
              <w:rPr>
                <w:rFonts w:ascii="Calibri" w:hAnsi="Calibri" w:eastAsia="Times New Roman" w:cs="Calibri"/>
                <w:b/>
                <w:bCs/>
                <w:color w:val="000000"/>
                <w:sz w:val="24"/>
                <w:szCs w:val="24"/>
                <w:lang w:val="en-US"/>
              </w:rPr>
            </w:pPr>
            <w:r>
              <w:rPr>
                <w:rFonts w:ascii="Calibri" w:hAnsi="Calibri" w:eastAsia="Times New Roman" w:cs="Calibri"/>
                <w:b/>
                <w:bCs/>
                <w:color w:val="000000"/>
                <w:sz w:val="24"/>
                <w:szCs w:val="24"/>
                <w:lang w:val="en-US"/>
              </w:rPr>
              <w:t> </w:t>
            </w:r>
          </w:p>
        </w:tc>
        <w:tc>
          <w:tcPr>
            <w:tcW w:w="517" w:type="pct"/>
            <w:tcBorders>
              <w:top w:val="nil"/>
              <w:left w:val="nil"/>
              <w:bottom w:val="single" w:color="auto" w:sz="4" w:space="0"/>
              <w:right w:val="single" w:color="auto" w:sz="4" w:space="0"/>
            </w:tcBorders>
            <w:noWrap/>
            <w:vAlign w:val="bottom"/>
          </w:tcPr>
          <w:p w14:paraId="39078D50">
            <w:pPr>
              <w:spacing w:after="0" w:line="240" w:lineRule="auto"/>
              <w:rPr>
                <w:rFonts w:ascii="Calibri" w:hAnsi="Calibri" w:eastAsia="Times New Roman" w:cs="Calibri"/>
                <w:b/>
                <w:bCs/>
                <w:color w:val="000000"/>
                <w:sz w:val="24"/>
                <w:szCs w:val="24"/>
                <w:lang w:val="en-US"/>
              </w:rPr>
            </w:pPr>
            <w:r>
              <w:rPr>
                <w:rFonts w:ascii="Calibri" w:hAnsi="Calibri" w:eastAsia="Times New Roman" w:cs="Calibri"/>
                <w:b/>
                <w:bCs/>
                <w:color w:val="000000"/>
                <w:sz w:val="24"/>
                <w:szCs w:val="24"/>
                <w:lang w:val="en-US"/>
              </w:rPr>
              <w:t> </w:t>
            </w:r>
          </w:p>
        </w:tc>
        <w:tc>
          <w:tcPr>
            <w:tcW w:w="556" w:type="pct"/>
            <w:tcBorders>
              <w:top w:val="nil"/>
              <w:left w:val="nil"/>
              <w:bottom w:val="single" w:color="auto" w:sz="4" w:space="0"/>
              <w:right w:val="single" w:color="auto" w:sz="4" w:space="0"/>
            </w:tcBorders>
            <w:vAlign w:val="bottom"/>
          </w:tcPr>
          <w:p w14:paraId="71C4F5F9">
            <w:pPr>
              <w:spacing w:after="0" w:line="240" w:lineRule="auto"/>
              <w:rPr>
                <w:rFonts w:ascii="Calibri" w:hAnsi="Calibri" w:eastAsia="Times New Roman" w:cs="Calibri"/>
                <w:b/>
                <w:bCs/>
                <w:color w:val="000000"/>
                <w:sz w:val="20"/>
                <w:szCs w:val="20"/>
                <w:lang w:val="en-US"/>
              </w:rPr>
            </w:pPr>
            <w:r>
              <w:rPr>
                <w:rFonts w:ascii="Calibri" w:hAnsi="Calibri" w:eastAsia="Times New Roman" w:cs="Calibri"/>
                <w:b/>
                <w:bCs/>
                <w:color w:val="000000"/>
                <w:sz w:val="20"/>
                <w:szCs w:val="20"/>
                <w:lang w:val="en-US"/>
              </w:rPr>
              <w:t> </w:t>
            </w:r>
          </w:p>
        </w:tc>
        <w:tc>
          <w:tcPr>
            <w:tcW w:w="722" w:type="pct"/>
            <w:tcBorders>
              <w:top w:val="nil"/>
              <w:left w:val="nil"/>
              <w:bottom w:val="single" w:color="auto" w:sz="4" w:space="0"/>
              <w:right w:val="single" w:color="auto" w:sz="4" w:space="0"/>
            </w:tcBorders>
            <w:vAlign w:val="bottom"/>
          </w:tcPr>
          <w:p w14:paraId="2C1D4F57">
            <w:pPr>
              <w:spacing w:after="0" w:line="240" w:lineRule="auto"/>
              <w:rPr>
                <w:rFonts w:ascii="Calibri" w:hAnsi="Calibri" w:eastAsia="Times New Roman" w:cs="Calibri"/>
                <w:b/>
                <w:bCs/>
                <w:color w:val="000000"/>
                <w:sz w:val="20"/>
                <w:szCs w:val="20"/>
                <w:lang w:val="en-US"/>
              </w:rPr>
            </w:pPr>
            <w:r>
              <w:rPr>
                <w:rFonts w:ascii="Calibri" w:hAnsi="Calibri" w:eastAsia="Times New Roman" w:cs="Calibri"/>
                <w:b/>
                <w:bCs/>
                <w:color w:val="000000"/>
                <w:sz w:val="20"/>
                <w:szCs w:val="20"/>
                <w:lang w:val="en-US"/>
              </w:rPr>
              <w:t> </w:t>
            </w:r>
          </w:p>
        </w:tc>
      </w:tr>
      <w:tr w14:paraId="6B9C916F">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7DB39CF4">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Pre-Primary Gross Enrolment Rate Total</w:t>
            </w:r>
          </w:p>
        </w:tc>
        <w:tc>
          <w:tcPr>
            <w:tcW w:w="1399" w:type="pct"/>
            <w:tcBorders>
              <w:top w:val="nil"/>
              <w:left w:val="nil"/>
              <w:bottom w:val="single" w:color="auto" w:sz="4" w:space="0"/>
              <w:right w:val="nil"/>
            </w:tcBorders>
            <w:noWrap/>
            <w:vAlign w:val="bottom"/>
          </w:tcPr>
          <w:p w14:paraId="6E9925C3">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044AA40D">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39.62%</w:t>
            </w:r>
          </w:p>
        </w:tc>
        <w:tc>
          <w:tcPr>
            <w:tcW w:w="517" w:type="pct"/>
            <w:tcBorders>
              <w:top w:val="nil"/>
              <w:left w:val="nil"/>
              <w:bottom w:val="single" w:color="auto" w:sz="4" w:space="0"/>
              <w:right w:val="single" w:color="auto" w:sz="4" w:space="0"/>
            </w:tcBorders>
            <w:noWrap/>
            <w:vAlign w:val="bottom"/>
          </w:tcPr>
          <w:p w14:paraId="3E844417">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11.75%</w:t>
            </w:r>
          </w:p>
        </w:tc>
        <w:tc>
          <w:tcPr>
            <w:tcW w:w="556" w:type="pct"/>
            <w:tcBorders>
              <w:top w:val="nil"/>
              <w:left w:val="nil"/>
              <w:bottom w:val="single" w:color="auto" w:sz="4" w:space="0"/>
              <w:right w:val="single" w:color="auto" w:sz="4" w:space="0"/>
            </w:tcBorders>
            <w:vAlign w:val="bottom"/>
          </w:tcPr>
          <w:p w14:paraId="7334F720">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51F97F7C">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0F8FFBDC">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708443E9">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Pre-Primary Gross Enrolment Rate Boys</w:t>
            </w:r>
          </w:p>
        </w:tc>
        <w:tc>
          <w:tcPr>
            <w:tcW w:w="1399" w:type="pct"/>
            <w:tcBorders>
              <w:top w:val="nil"/>
              <w:left w:val="nil"/>
              <w:bottom w:val="single" w:color="auto" w:sz="4" w:space="0"/>
              <w:right w:val="nil"/>
            </w:tcBorders>
            <w:noWrap/>
            <w:vAlign w:val="bottom"/>
          </w:tcPr>
          <w:p w14:paraId="1D2E33C3">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10848BE5">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10.62%</w:t>
            </w:r>
          </w:p>
        </w:tc>
        <w:tc>
          <w:tcPr>
            <w:tcW w:w="517" w:type="pct"/>
            <w:tcBorders>
              <w:top w:val="nil"/>
              <w:left w:val="nil"/>
              <w:bottom w:val="single" w:color="auto" w:sz="4" w:space="0"/>
              <w:right w:val="single" w:color="auto" w:sz="4" w:space="0"/>
            </w:tcBorders>
            <w:noWrap/>
            <w:vAlign w:val="bottom"/>
          </w:tcPr>
          <w:p w14:paraId="47F791A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1.43%</w:t>
            </w:r>
          </w:p>
        </w:tc>
        <w:tc>
          <w:tcPr>
            <w:tcW w:w="556" w:type="pct"/>
            <w:tcBorders>
              <w:top w:val="nil"/>
              <w:left w:val="nil"/>
              <w:bottom w:val="single" w:color="auto" w:sz="4" w:space="0"/>
              <w:right w:val="single" w:color="auto" w:sz="4" w:space="0"/>
            </w:tcBorders>
            <w:vAlign w:val="bottom"/>
          </w:tcPr>
          <w:p w14:paraId="7F9C909B">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346486B1">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602DA11F">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21BDEC4F">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Pre-Primary Gross Enrolment Rate Girls</w:t>
            </w:r>
          </w:p>
        </w:tc>
        <w:tc>
          <w:tcPr>
            <w:tcW w:w="1399" w:type="pct"/>
            <w:tcBorders>
              <w:top w:val="nil"/>
              <w:left w:val="nil"/>
              <w:bottom w:val="single" w:color="auto" w:sz="4" w:space="0"/>
              <w:right w:val="nil"/>
            </w:tcBorders>
            <w:noWrap/>
            <w:vAlign w:val="bottom"/>
          </w:tcPr>
          <w:p w14:paraId="0E1F4DD2">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61F930D4">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9.19%</w:t>
            </w:r>
          </w:p>
        </w:tc>
        <w:tc>
          <w:tcPr>
            <w:tcW w:w="517" w:type="pct"/>
            <w:tcBorders>
              <w:top w:val="nil"/>
              <w:left w:val="nil"/>
              <w:bottom w:val="single" w:color="auto" w:sz="4" w:space="0"/>
              <w:right w:val="single" w:color="auto" w:sz="4" w:space="0"/>
            </w:tcBorders>
            <w:noWrap/>
            <w:vAlign w:val="bottom"/>
          </w:tcPr>
          <w:p w14:paraId="2FD3100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10.32%</w:t>
            </w:r>
          </w:p>
        </w:tc>
        <w:tc>
          <w:tcPr>
            <w:tcW w:w="556" w:type="pct"/>
            <w:tcBorders>
              <w:top w:val="nil"/>
              <w:left w:val="nil"/>
              <w:bottom w:val="single" w:color="auto" w:sz="4" w:space="0"/>
              <w:right w:val="single" w:color="auto" w:sz="4" w:space="0"/>
            </w:tcBorders>
            <w:vAlign w:val="bottom"/>
          </w:tcPr>
          <w:p w14:paraId="4F1BB729">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754E8412">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238BD3C3">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518B0265">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Gross Enrolment Rate Total</w:t>
            </w:r>
          </w:p>
        </w:tc>
        <w:tc>
          <w:tcPr>
            <w:tcW w:w="1399" w:type="pct"/>
            <w:tcBorders>
              <w:top w:val="nil"/>
              <w:left w:val="nil"/>
              <w:bottom w:val="single" w:color="auto" w:sz="4" w:space="0"/>
              <w:right w:val="nil"/>
            </w:tcBorders>
            <w:noWrap/>
            <w:vAlign w:val="bottom"/>
          </w:tcPr>
          <w:p w14:paraId="5CE7B841">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40946E1B">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69.19%</w:t>
            </w:r>
          </w:p>
        </w:tc>
        <w:tc>
          <w:tcPr>
            <w:tcW w:w="517" w:type="pct"/>
            <w:tcBorders>
              <w:top w:val="nil"/>
              <w:left w:val="nil"/>
              <w:bottom w:val="single" w:color="auto" w:sz="4" w:space="0"/>
              <w:right w:val="single" w:color="auto" w:sz="4" w:space="0"/>
            </w:tcBorders>
            <w:noWrap/>
            <w:vAlign w:val="bottom"/>
          </w:tcPr>
          <w:p w14:paraId="1950C925">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7.70%</w:t>
            </w:r>
          </w:p>
        </w:tc>
        <w:tc>
          <w:tcPr>
            <w:tcW w:w="556" w:type="pct"/>
            <w:tcBorders>
              <w:top w:val="nil"/>
              <w:left w:val="nil"/>
              <w:bottom w:val="single" w:color="auto" w:sz="4" w:space="0"/>
              <w:right w:val="single" w:color="auto" w:sz="4" w:space="0"/>
            </w:tcBorders>
            <w:vAlign w:val="bottom"/>
          </w:tcPr>
          <w:p w14:paraId="4B4140EB">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21646538">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2F977D4C">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46479F14">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Gross Enrolment Rate Boys</w:t>
            </w:r>
          </w:p>
        </w:tc>
        <w:tc>
          <w:tcPr>
            <w:tcW w:w="1399" w:type="pct"/>
            <w:tcBorders>
              <w:top w:val="nil"/>
              <w:left w:val="nil"/>
              <w:bottom w:val="single" w:color="auto" w:sz="4" w:space="0"/>
              <w:right w:val="nil"/>
            </w:tcBorders>
            <w:noWrap/>
            <w:vAlign w:val="bottom"/>
          </w:tcPr>
          <w:p w14:paraId="44AEA7CB">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7B67F54D">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43.43%</w:t>
            </w:r>
          </w:p>
        </w:tc>
        <w:tc>
          <w:tcPr>
            <w:tcW w:w="517" w:type="pct"/>
            <w:tcBorders>
              <w:top w:val="nil"/>
              <w:left w:val="nil"/>
              <w:bottom w:val="single" w:color="auto" w:sz="4" w:space="0"/>
              <w:right w:val="single" w:color="auto" w:sz="4" w:space="0"/>
            </w:tcBorders>
            <w:noWrap/>
            <w:vAlign w:val="bottom"/>
          </w:tcPr>
          <w:p w14:paraId="5E3A9404">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1.10%</w:t>
            </w:r>
          </w:p>
        </w:tc>
        <w:tc>
          <w:tcPr>
            <w:tcW w:w="556" w:type="pct"/>
            <w:tcBorders>
              <w:top w:val="nil"/>
              <w:left w:val="nil"/>
              <w:bottom w:val="single" w:color="auto" w:sz="4" w:space="0"/>
              <w:right w:val="single" w:color="auto" w:sz="4" w:space="0"/>
            </w:tcBorders>
            <w:vAlign w:val="bottom"/>
          </w:tcPr>
          <w:p w14:paraId="084D3FD6">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1696BB2D">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5671E6ED">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61AE9F2E">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Gross Enrolment Rate Girls</w:t>
            </w:r>
          </w:p>
        </w:tc>
        <w:tc>
          <w:tcPr>
            <w:tcW w:w="1399" w:type="pct"/>
            <w:tcBorders>
              <w:top w:val="nil"/>
              <w:left w:val="nil"/>
              <w:bottom w:val="single" w:color="auto" w:sz="4" w:space="0"/>
              <w:right w:val="nil"/>
            </w:tcBorders>
            <w:noWrap/>
            <w:vAlign w:val="bottom"/>
          </w:tcPr>
          <w:p w14:paraId="031D87FF">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1EF704C6">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25.76%</w:t>
            </w:r>
          </w:p>
        </w:tc>
        <w:tc>
          <w:tcPr>
            <w:tcW w:w="517" w:type="pct"/>
            <w:tcBorders>
              <w:top w:val="nil"/>
              <w:left w:val="nil"/>
              <w:bottom w:val="single" w:color="auto" w:sz="4" w:space="0"/>
              <w:right w:val="single" w:color="auto" w:sz="4" w:space="0"/>
            </w:tcBorders>
            <w:noWrap/>
            <w:vAlign w:val="bottom"/>
          </w:tcPr>
          <w:p w14:paraId="057EF02F">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6.60%</w:t>
            </w:r>
          </w:p>
        </w:tc>
        <w:tc>
          <w:tcPr>
            <w:tcW w:w="556" w:type="pct"/>
            <w:tcBorders>
              <w:top w:val="nil"/>
              <w:left w:val="nil"/>
              <w:bottom w:val="single" w:color="auto" w:sz="4" w:space="0"/>
              <w:right w:val="single" w:color="auto" w:sz="4" w:space="0"/>
            </w:tcBorders>
            <w:vAlign w:val="bottom"/>
          </w:tcPr>
          <w:p w14:paraId="71D0F3CB">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78259FD7">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26C43C76">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6AB4FA9F">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JSS Gross Enrolment Rate Total</w:t>
            </w:r>
          </w:p>
        </w:tc>
        <w:tc>
          <w:tcPr>
            <w:tcW w:w="1399" w:type="pct"/>
            <w:tcBorders>
              <w:top w:val="nil"/>
              <w:left w:val="nil"/>
              <w:bottom w:val="single" w:color="auto" w:sz="4" w:space="0"/>
              <w:right w:val="nil"/>
            </w:tcBorders>
            <w:noWrap/>
            <w:vAlign w:val="bottom"/>
          </w:tcPr>
          <w:p w14:paraId="3BFF8E83">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560B0EE1">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45.56%</w:t>
            </w:r>
          </w:p>
        </w:tc>
        <w:tc>
          <w:tcPr>
            <w:tcW w:w="517" w:type="pct"/>
            <w:tcBorders>
              <w:top w:val="nil"/>
              <w:left w:val="nil"/>
              <w:bottom w:val="single" w:color="auto" w:sz="4" w:space="0"/>
              <w:right w:val="single" w:color="auto" w:sz="4" w:space="0"/>
            </w:tcBorders>
            <w:noWrap/>
            <w:vAlign w:val="bottom"/>
          </w:tcPr>
          <w:p w14:paraId="0146BF09">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10%</w:t>
            </w:r>
          </w:p>
        </w:tc>
        <w:tc>
          <w:tcPr>
            <w:tcW w:w="556" w:type="pct"/>
            <w:tcBorders>
              <w:top w:val="nil"/>
              <w:left w:val="nil"/>
              <w:bottom w:val="single" w:color="auto" w:sz="4" w:space="0"/>
              <w:right w:val="single" w:color="auto" w:sz="4" w:space="0"/>
            </w:tcBorders>
            <w:vAlign w:val="bottom"/>
          </w:tcPr>
          <w:p w14:paraId="121B61F6">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3F89DBDB">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2CC7E53D">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51503935">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JSS Gross Enrolment Rate Boys</w:t>
            </w:r>
          </w:p>
        </w:tc>
        <w:tc>
          <w:tcPr>
            <w:tcW w:w="1399" w:type="pct"/>
            <w:tcBorders>
              <w:top w:val="nil"/>
              <w:left w:val="nil"/>
              <w:bottom w:val="single" w:color="auto" w:sz="4" w:space="0"/>
              <w:right w:val="nil"/>
            </w:tcBorders>
            <w:noWrap/>
            <w:vAlign w:val="bottom"/>
          </w:tcPr>
          <w:p w14:paraId="0DAF84E4">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2189E21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25.88%</w:t>
            </w:r>
          </w:p>
        </w:tc>
        <w:tc>
          <w:tcPr>
            <w:tcW w:w="517" w:type="pct"/>
            <w:tcBorders>
              <w:top w:val="nil"/>
              <w:left w:val="nil"/>
              <w:bottom w:val="single" w:color="auto" w:sz="4" w:space="0"/>
              <w:right w:val="single" w:color="auto" w:sz="4" w:space="0"/>
            </w:tcBorders>
            <w:noWrap/>
            <w:vAlign w:val="bottom"/>
          </w:tcPr>
          <w:p w14:paraId="41B450B8">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1.80%</w:t>
            </w:r>
          </w:p>
        </w:tc>
        <w:tc>
          <w:tcPr>
            <w:tcW w:w="556" w:type="pct"/>
            <w:tcBorders>
              <w:top w:val="nil"/>
              <w:left w:val="nil"/>
              <w:bottom w:val="single" w:color="auto" w:sz="4" w:space="0"/>
              <w:right w:val="single" w:color="auto" w:sz="4" w:space="0"/>
            </w:tcBorders>
            <w:vAlign w:val="bottom"/>
          </w:tcPr>
          <w:p w14:paraId="3D89890C">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605B61E8">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4EBAC870">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0BB2147A">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JSS  Gross Enrolment Rate Girls</w:t>
            </w:r>
          </w:p>
        </w:tc>
        <w:tc>
          <w:tcPr>
            <w:tcW w:w="1399" w:type="pct"/>
            <w:tcBorders>
              <w:top w:val="nil"/>
              <w:left w:val="nil"/>
              <w:bottom w:val="single" w:color="auto" w:sz="4" w:space="0"/>
              <w:right w:val="nil"/>
            </w:tcBorders>
            <w:noWrap/>
            <w:vAlign w:val="bottom"/>
          </w:tcPr>
          <w:p w14:paraId="49C85274">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25100695">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19.68%</w:t>
            </w:r>
          </w:p>
        </w:tc>
        <w:tc>
          <w:tcPr>
            <w:tcW w:w="517" w:type="pct"/>
            <w:tcBorders>
              <w:top w:val="nil"/>
              <w:left w:val="nil"/>
              <w:bottom w:val="single" w:color="auto" w:sz="4" w:space="0"/>
              <w:right w:val="single" w:color="auto" w:sz="4" w:space="0"/>
            </w:tcBorders>
            <w:noWrap/>
            <w:vAlign w:val="bottom"/>
          </w:tcPr>
          <w:p w14:paraId="72D93ED1">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8.20%</w:t>
            </w:r>
          </w:p>
        </w:tc>
        <w:tc>
          <w:tcPr>
            <w:tcW w:w="556" w:type="pct"/>
            <w:tcBorders>
              <w:top w:val="nil"/>
              <w:left w:val="nil"/>
              <w:bottom w:val="single" w:color="auto" w:sz="4" w:space="0"/>
              <w:right w:val="single" w:color="auto" w:sz="4" w:space="0"/>
            </w:tcBorders>
            <w:vAlign w:val="bottom"/>
          </w:tcPr>
          <w:p w14:paraId="134BDD14">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606CF333">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41EEC0B4">
        <w:tblPrEx>
          <w:tblCellMar>
            <w:top w:w="0" w:type="dxa"/>
            <w:left w:w="108" w:type="dxa"/>
            <w:bottom w:w="0" w:type="dxa"/>
            <w:right w:w="108" w:type="dxa"/>
          </w:tblCellMar>
        </w:tblPrEx>
        <w:trPr>
          <w:trHeight w:val="720" w:hRule="atLeast"/>
        </w:trPr>
        <w:tc>
          <w:tcPr>
            <w:tcW w:w="1242" w:type="pct"/>
            <w:tcBorders>
              <w:top w:val="nil"/>
              <w:left w:val="single" w:color="auto" w:sz="4" w:space="0"/>
              <w:bottom w:val="single" w:color="auto" w:sz="4" w:space="0"/>
              <w:right w:val="single" w:color="auto" w:sz="4" w:space="0"/>
            </w:tcBorders>
            <w:noWrap/>
            <w:vAlign w:val="bottom"/>
          </w:tcPr>
          <w:p w14:paraId="6EA85384">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Gross Intake Rate Total</w:t>
            </w:r>
          </w:p>
        </w:tc>
        <w:tc>
          <w:tcPr>
            <w:tcW w:w="1399" w:type="pct"/>
            <w:tcBorders>
              <w:top w:val="nil"/>
              <w:left w:val="nil"/>
              <w:bottom w:val="single" w:color="auto" w:sz="4" w:space="0"/>
              <w:right w:val="nil"/>
            </w:tcBorders>
            <w:noWrap/>
            <w:vAlign w:val="bottom"/>
          </w:tcPr>
          <w:p w14:paraId="4A98DF32">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65B75EE6">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28.11% </w:t>
            </w:r>
          </w:p>
        </w:tc>
        <w:tc>
          <w:tcPr>
            <w:tcW w:w="517" w:type="pct"/>
            <w:tcBorders>
              <w:top w:val="nil"/>
              <w:left w:val="nil"/>
              <w:bottom w:val="single" w:color="auto" w:sz="4" w:space="0"/>
              <w:right w:val="single" w:color="auto" w:sz="4" w:space="0"/>
            </w:tcBorders>
            <w:noWrap/>
            <w:vAlign w:val="bottom"/>
          </w:tcPr>
          <w:p w14:paraId="46C0804F">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5.50%</w:t>
            </w:r>
          </w:p>
        </w:tc>
        <w:tc>
          <w:tcPr>
            <w:tcW w:w="556" w:type="pct"/>
            <w:tcBorders>
              <w:top w:val="nil"/>
              <w:left w:val="nil"/>
              <w:bottom w:val="single" w:color="auto" w:sz="4" w:space="0"/>
              <w:right w:val="single" w:color="auto" w:sz="4" w:space="0"/>
            </w:tcBorders>
            <w:vAlign w:val="bottom"/>
          </w:tcPr>
          <w:p w14:paraId="62073FF9">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2022/NPoCN, 2022 Projected</w:t>
            </w:r>
          </w:p>
        </w:tc>
        <w:tc>
          <w:tcPr>
            <w:tcW w:w="722" w:type="pct"/>
            <w:tcBorders>
              <w:top w:val="nil"/>
              <w:left w:val="nil"/>
              <w:bottom w:val="single" w:color="auto" w:sz="4" w:space="0"/>
              <w:right w:val="single" w:color="auto" w:sz="4" w:space="0"/>
            </w:tcBorders>
          </w:tcPr>
          <w:p w14:paraId="4B2E152A">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6960595C">
        <w:tblPrEx>
          <w:tblCellMar>
            <w:top w:w="0" w:type="dxa"/>
            <w:left w:w="108" w:type="dxa"/>
            <w:bottom w:w="0" w:type="dxa"/>
            <w:right w:w="108" w:type="dxa"/>
          </w:tblCellMar>
        </w:tblPrEx>
        <w:trPr>
          <w:trHeight w:val="720" w:hRule="atLeast"/>
        </w:trPr>
        <w:tc>
          <w:tcPr>
            <w:tcW w:w="1242" w:type="pct"/>
            <w:tcBorders>
              <w:top w:val="nil"/>
              <w:left w:val="single" w:color="auto" w:sz="4" w:space="0"/>
              <w:bottom w:val="single" w:color="auto" w:sz="4" w:space="0"/>
              <w:right w:val="single" w:color="auto" w:sz="4" w:space="0"/>
            </w:tcBorders>
            <w:noWrap/>
            <w:vAlign w:val="bottom"/>
          </w:tcPr>
          <w:p w14:paraId="7F638810">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Gross Intake Rate Boys</w:t>
            </w:r>
          </w:p>
        </w:tc>
        <w:tc>
          <w:tcPr>
            <w:tcW w:w="1399" w:type="pct"/>
            <w:tcBorders>
              <w:top w:val="nil"/>
              <w:left w:val="nil"/>
              <w:bottom w:val="single" w:color="auto" w:sz="4" w:space="0"/>
              <w:right w:val="nil"/>
            </w:tcBorders>
            <w:noWrap/>
            <w:vAlign w:val="bottom"/>
          </w:tcPr>
          <w:p w14:paraId="2867C360">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2FBF1391">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28.71%</w:t>
            </w:r>
          </w:p>
        </w:tc>
        <w:tc>
          <w:tcPr>
            <w:tcW w:w="517" w:type="pct"/>
            <w:tcBorders>
              <w:top w:val="nil"/>
              <w:left w:val="nil"/>
              <w:bottom w:val="single" w:color="auto" w:sz="4" w:space="0"/>
              <w:right w:val="single" w:color="auto" w:sz="4" w:space="0"/>
            </w:tcBorders>
            <w:noWrap/>
            <w:vAlign w:val="bottom"/>
          </w:tcPr>
          <w:p w14:paraId="505E6569">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5.50%</w:t>
            </w:r>
          </w:p>
        </w:tc>
        <w:tc>
          <w:tcPr>
            <w:tcW w:w="556" w:type="pct"/>
            <w:tcBorders>
              <w:top w:val="nil"/>
              <w:left w:val="nil"/>
              <w:bottom w:val="single" w:color="auto" w:sz="4" w:space="0"/>
              <w:right w:val="single" w:color="auto" w:sz="4" w:space="0"/>
            </w:tcBorders>
            <w:vAlign w:val="bottom"/>
          </w:tcPr>
          <w:p w14:paraId="50654EC7">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2022/NPoCN, 2022 Projected</w:t>
            </w:r>
          </w:p>
        </w:tc>
        <w:tc>
          <w:tcPr>
            <w:tcW w:w="722" w:type="pct"/>
            <w:tcBorders>
              <w:top w:val="nil"/>
              <w:left w:val="nil"/>
              <w:bottom w:val="single" w:color="auto" w:sz="4" w:space="0"/>
              <w:right w:val="single" w:color="auto" w:sz="4" w:space="0"/>
            </w:tcBorders>
          </w:tcPr>
          <w:p w14:paraId="598BF5C5">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08D6BAAC">
        <w:tblPrEx>
          <w:tblCellMar>
            <w:top w:w="0" w:type="dxa"/>
            <w:left w:w="108" w:type="dxa"/>
            <w:bottom w:w="0" w:type="dxa"/>
            <w:right w:w="108" w:type="dxa"/>
          </w:tblCellMar>
        </w:tblPrEx>
        <w:trPr>
          <w:trHeight w:val="720" w:hRule="atLeast"/>
        </w:trPr>
        <w:tc>
          <w:tcPr>
            <w:tcW w:w="1242" w:type="pct"/>
            <w:tcBorders>
              <w:top w:val="nil"/>
              <w:left w:val="single" w:color="auto" w:sz="4" w:space="0"/>
              <w:bottom w:val="single" w:color="auto" w:sz="4" w:space="0"/>
              <w:right w:val="single" w:color="auto" w:sz="4" w:space="0"/>
            </w:tcBorders>
            <w:noWrap/>
            <w:vAlign w:val="bottom"/>
          </w:tcPr>
          <w:p w14:paraId="3051139C">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Gross Intake Rate Girls</w:t>
            </w:r>
          </w:p>
        </w:tc>
        <w:tc>
          <w:tcPr>
            <w:tcW w:w="1399" w:type="pct"/>
            <w:tcBorders>
              <w:top w:val="nil"/>
              <w:left w:val="nil"/>
              <w:bottom w:val="single" w:color="auto" w:sz="4" w:space="0"/>
              <w:right w:val="nil"/>
            </w:tcBorders>
            <w:noWrap/>
            <w:vAlign w:val="bottom"/>
          </w:tcPr>
          <w:p w14:paraId="316A24CF">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5012EA92">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27.51% </w:t>
            </w:r>
          </w:p>
        </w:tc>
        <w:tc>
          <w:tcPr>
            <w:tcW w:w="517" w:type="pct"/>
            <w:tcBorders>
              <w:top w:val="nil"/>
              <w:left w:val="nil"/>
              <w:bottom w:val="single" w:color="auto" w:sz="4" w:space="0"/>
              <w:right w:val="single" w:color="auto" w:sz="4" w:space="0"/>
            </w:tcBorders>
            <w:noWrap/>
            <w:vAlign w:val="bottom"/>
          </w:tcPr>
          <w:p w14:paraId="00BDC6EC">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6.50%</w:t>
            </w:r>
          </w:p>
        </w:tc>
        <w:tc>
          <w:tcPr>
            <w:tcW w:w="556" w:type="pct"/>
            <w:tcBorders>
              <w:top w:val="nil"/>
              <w:left w:val="nil"/>
              <w:bottom w:val="single" w:color="auto" w:sz="4" w:space="0"/>
              <w:right w:val="single" w:color="auto" w:sz="4" w:space="0"/>
            </w:tcBorders>
            <w:vAlign w:val="bottom"/>
          </w:tcPr>
          <w:p w14:paraId="0B850415">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2022/NPoCN, 2022 Projected</w:t>
            </w:r>
          </w:p>
        </w:tc>
        <w:tc>
          <w:tcPr>
            <w:tcW w:w="722" w:type="pct"/>
            <w:tcBorders>
              <w:top w:val="nil"/>
              <w:left w:val="nil"/>
              <w:bottom w:val="single" w:color="auto" w:sz="4" w:space="0"/>
              <w:right w:val="single" w:color="auto" w:sz="4" w:space="0"/>
            </w:tcBorders>
          </w:tcPr>
          <w:p w14:paraId="08FA63E3">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49C444BE">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30C400FC">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1 Repetition Rate Total</w:t>
            </w:r>
          </w:p>
        </w:tc>
        <w:tc>
          <w:tcPr>
            <w:tcW w:w="1399" w:type="pct"/>
            <w:tcBorders>
              <w:top w:val="nil"/>
              <w:left w:val="nil"/>
              <w:bottom w:val="single" w:color="auto" w:sz="4" w:space="0"/>
              <w:right w:val="nil"/>
            </w:tcBorders>
            <w:noWrap/>
            <w:vAlign w:val="bottom"/>
          </w:tcPr>
          <w:p w14:paraId="6A6690FC">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7BD4F609">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3,108</w:t>
            </w:r>
          </w:p>
        </w:tc>
        <w:tc>
          <w:tcPr>
            <w:tcW w:w="517" w:type="pct"/>
            <w:tcBorders>
              <w:top w:val="nil"/>
              <w:left w:val="nil"/>
              <w:bottom w:val="single" w:color="auto" w:sz="4" w:space="0"/>
              <w:right w:val="single" w:color="auto" w:sz="4" w:space="0"/>
            </w:tcBorders>
            <w:noWrap/>
            <w:vAlign w:val="bottom"/>
          </w:tcPr>
          <w:p w14:paraId="33EFC1BD">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777</w:t>
            </w:r>
          </w:p>
        </w:tc>
        <w:tc>
          <w:tcPr>
            <w:tcW w:w="556" w:type="pct"/>
            <w:tcBorders>
              <w:top w:val="nil"/>
              <w:left w:val="nil"/>
              <w:bottom w:val="single" w:color="auto" w:sz="4" w:space="0"/>
              <w:right w:val="single" w:color="auto" w:sz="4" w:space="0"/>
            </w:tcBorders>
            <w:vAlign w:val="bottom"/>
          </w:tcPr>
          <w:p w14:paraId="0FE83CEA">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5B759AE6">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1E70084F">
        <w:tblPrEx>
          <w:tblCellMar>
            <w:top w:w="0" w:type="dxa"/>
            <w:left w:w="108" w:type="dxa"/>
            <w:bottom w:w="0" w:type="dxa"/>
            <w:right w:w="108" w:type="dxa"/>
          </w:tblCellMar>
        </w:tblPrEx>
        <w:trPr>
          <w:trHeight w:val="350" w:hRule="atLeast"/>
        </w:trPr>
        <w:tc>
          <w:tcPr>
            <w:tcW w:w="1242" w:type="pct"/>
            <w:tcBorders>
              <w:top w:val="nil"/>
              <w:left w:val="single" w:color="auto" w:sz="4" w:space="0"/>
              <w:bottom w:val="single" w:color="auto" w:sz="4" w:space="0"/>
              <w:right w:val="single" w:color="auto" w:sz="4" w:space="0"/>
            </w:tcBorders>
            <w:noWrap/>
            <w:vAlign w:val="bottom"/>
          </w:tcPr>
          <w:p w14:paraId="098E090A">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1/ Primary 2 Retention Rate Total</w:t>
            </w:r>
          </w:p>
        </w:tc>
        <w:tc>
          <w:tcPr>
            <w:tcW w:w="1399" w:type="pct"/>
            <w:tcBorders>
              <w:top w:val="nil"/>
              <w:left w:val="nil"/>
              <w:bottom w:val="single" w:color="auto" w:sz="4" w:space="0"/>
              <w:right w:val="nil"/>
            </w:tcBorders>
            <w:noWrap/>
            <w:vAlign w:val="bottom"/>
          </w:tcPr>
          <w:p w14:paraId="28FD7A35">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1F46183A">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17" w:type="pct"/>
            <w:tcBorders>
              <w:top w:val="nil"/>
              <w:left w:val="nil"/>
              <w:bottom w:val="single" w:color="auto" w:sz="4" w:space="0"/>
              <w:right w:val="single" w:color="auto" w:sz="4" w:space="0"/>
            </w:tcBorders>
            <w:noWrap/>
            <w:vAlign w:val="bottom"/>
          </w:tcPr>
          <w:p w14:paraId="5F1C1BCC">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56" w:type="pct"/>
            <w:tcBorders>
              <w:top w:val="nil"/>
              <w:left w:val="nil"/>
              <w:bottom w:val="single" w:color="auto" w:sz="4" w:space="0"/>
              <w:right w:val="single" w:color="auto" w:sz="4" w:space="0"/>
            </w:tcBorders>
            <w:vAlign w:val="bottom"/>
          </w:tcPr>
          <w:p w14:paraId="546339D3">
            <w:pPr>
              <w:spacing w:after="0" w:line="240" w:lineRule="auto"/>
              <w:rPr>
                <w:rFonts w:ascii="Calibri" w:hAnsi="Calibri" w:eastAsia="Times New Roman" w:cs="Calibri"/>
                <w:color w:val="000000"/>
                <w:lang w:val="en-US"/>
              </w:rPr>
            </w:pPr>
            <w:r>
              <w:rPr>
                <w:rFonts w:ascii="Calibri" w:hAnsi="Calibri" w:eastAsia="Times New Roman" w:cs="Calibri"/>
                <w:color w:val="000000"/>
                <w:lang w:val="en-US"/>
              </w:rPr>
              <w:t> </w:t>
            </w:r>
          </w:p>
        </w:tc>
        <w:tc>
          <w:tcPr>
            <w:tcW w:w="722" w:type="pct"/>
            <w:tcBorders>
              <w:top w:val="nil"/>
              <w:left w:val="nil"/>
              <w:bottom w:val="single" w:color="auto" w:sz="4" w:space="0"/>
              <w:right w:val="single" w:color="auto" w:sz="4" w:space="0"/>
            </w:tcBorders>
            <w:vAlign w:val="bottom"/>
          </w:tcPr>
          <w:p w14:paraId="7DAE2FE3">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r>
      <w:tr w14:paraId="038BEAA9">
        <w:tblPrEx>
          <w:tblCellMar>
            <w:top w:w="0" w:type="dxa"/>
            <w:left w:w="108" w:type="dxa"/>
            <w:bottom w:w="0" w:type="dxa"/>
            <w:right w:w="108" w:type="dxa"/>
          </w:tblCellMar>
        </w:tblPrEx>
        <w:trPr>
          <w:trHeight w:val="300" w:hRule="atLeast"/>
        </w:trPr>
        <w:tc>
          <w:tcPr>
            <w:tcW w:w="1242" w:type="pct"/>
            <w:tcBorders>
              <w:top w:val="nil"/>
              <w:left w:val="single" w:color="auto" w:sz="4" w:space="0"/>
              <w:bottom w:val="single" w:color="auto" w:sz="4" w:space="0"/>
              <w:right w:val="single" w:color="auto" w:sz="4" w:space="0"/>
            </w:tcBorders>
            <w:noWrap/>
            <w:vAlign w:val="bottom"/>
          </w:tcPr>
          <w:p w14:paraId="4AFB8774">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2/ Primary 3 Retention Rate Total</w:t>
            </w:r>
          </w:p>
        </w:tc>
        <w:tc>
          <w:tcPr>
            <w:tcW w:w="1399" w:type="pct"/>
            <w:tcBorders>
              <w:top w:val="nil"/>
              <w:left w:val="nil"/>
              <w:bottom w:val="single" w:color="auto" w:sz="4" w:space="0"/>
              <w:right w:val="nil"/>
            </w:tcBorders>
            <w:noWrap/>
            <w:vAlign w:val="bottom"/>
          </w:tcPr>
          <w:p w14:paraId="2E88554B">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3F3CE428">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17" w:type="pct"/>
            <w:tcBorders>
              <w:top w:val="nil"/>
              <w:left w:val="nil"/>
              <w:bottom w:val="single" w:color="auto" w:sz="4" w:space="0"/>
              <w:right w:val="single" w:color="auto" w:sz="4" w:space="0"/>
            </w:tcBorders>
            <w:noWrap/>
            <w:vAlign w:val="bottom"/>
          </w:tcPr>
          <w:p w14:paraId="1E099811">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56" w:type="pct"/>
            <w:tcBorders>
              <w:top w:val="nil"/>
              <w:left w:val="nil"/>
              <w:bottom w:val="single" w:color="auto" w:sz="4" w:space="0"/>
              <w:right w:val="single" w:color="auto" w:sz="4" w:space="0"/>
            </w:tcBorders>
            <w:vAlign w:val="bottom"/>
          </w:tcPr>
          <w:p w14:paraId="711B8D3A">
            <w:pPr>
              <w:spacing w:after="0" w:line="240" w:lineRule="auto"/>
              <w:rPr>
                <w:rFonts w:ascii="Calibri" w:hAnsi="Calibri" w:eastAsia="Times New Roman" w:cs="Calibri"/>
                <w:color w:val="000000"/>
                <w:lang w:val="en-US"/>
              </w:rPr>
            </w:pPr>
            <w:r>
              <w:rPr>
                <w:rFonts w:ascii="Calibri" w:hAnsi="Calibri" w:eastAsia="Times New Roman" w:cs="Calibri"/>
                <w:color w:val="000000"/>
                <w:lang w:val="en-US"/>
              </w:rPr>
              <w:t> </w:t>
            </w:r>
          </w:p>
        </w:tc>
        <w:tc>
          <w:tcPr>
            <w:tcW w:w="722" w:type="pct"/>
            <w:tcBorders>
              <w:top w:val="nil"/>
              <w:left w:val="nil"/>
              <w:bottom w:val="single" w:color="auto" w:sz="4" w:space="0"/>
              <w:right w:val="single" w:color="auto" w:sz="4" w:space="0"/>
            </w:tcBorders>
            <w:vAlign w:val="bottom"/>
          </w:tcPr>
          <w:p w14:paraId="4905EE18">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r>
      <w:tr w14:paraId="23ABB5E0">
        <w:tblPrEx>
          <w:tblCellMar>
            <w:top w:w="0" w:type="dxa"/>
            <w:left w:w="108" w:type="dxa"/>
            <w:bottom w:w="0" w:type="dxa"/>
            <w:right w:w="108" w:type="dxa"/>
          </w:tblCellMar>
        </w:tblPrEx>
        <w:trPr>
          <w:trHeight w:val="300" w:hRule="atLeast"/>
        </w:trPr>
        <w:tc>
          <w:tcPr>
            <w:tcW w:w="1242" w:type="pct"/>
            <w:tcBorders>
              <w:top w:val="nil"/>
              <w:left w:val="single" w:color="auto" w:sz="4" w:space="0"/>
              <w:bottom w:val="single" w:color="auto" w:sz="4" w:space="0"/>
              <w:right w:val="single" w:color="auto" w:sz="4" w:space="0"/>
            </w:tcBorders>
            <w:noWrap/>
            <w:vAlign w:val="bottom"/>
          </w:tcPr>
          <w:p w14:paraId="29B60400">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3/ Primary 4 Retention Rate Total</w:t>
            </w:r>
          </w:p>
        </w:tc>
        <w:tc>
          <w:tcPr>
            <w:tcW w:w="1399" w:type="pct"/>
            <w:tcBorders>
              <w:top w:val="nil"/>
              <w:left w:val="nil"/>
              <w:bottom w:val="single" w:color="auto" w:sz="4" w:space="0"/>
              <w:right w:val="nil"/>
            </w:tcBorders>
            <w:noWrap/>
            <w:vAlign w:val="bottom"/>
          </w:tcPr>
          <w:p w14:paraId="46C44D17">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73CE4411">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17" w:type="pct"/>
            <w:tcBorders>
              <w:top w:val="nil"/>
              <w:left w:val="nil"/>
              <w:bottom w:val="single" w:color="auto" w:sz="4" w:space="0"/>
              <w:right w:val="single" w:color="auto" w:sz="4" w:space="0"/>
            </w:tcBorders>
            <w:noWrap/>
            <w:vAlign w:val="bottom"/>
          </w:tcPr>
          <w:p w14:paraId="4B1642C7">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56" w:type="pct"/>
            <w:tcBorders>
              <w:top w:val="nil"/>
              <w:left w:val="nil"/>
              <w:bottom w:val="single" w:color="auto" w:sz="4" w:space="0"/>
              <w:right w:val="single" w:color="auto" w:sz="4" w:space="0"/>
            </w:tcBorders>
            <w:vAlign w:val="bottom"/>
          </w:tcPr>
          <w:p w14:paraId="300C96D9">
            <w:pPr>
              <w:spacing w:after="0" w:line="240" w:lineRule="auto"/>
              <w:rPr>
                <w:rFonts w:ascii="Calibri" w:hAnsi="Calibri" w:eastAsia="Times New Roman" w:cs="Calibri"/>
                <w:color w:val="000000"/>
                <w:lang w:val="en-US"/>
              </w:rPr>
            </w:pPr>
            <w:r>
              <w:rPr>
                <w:rFonts w:ascii="Calibri" w:hAnsi="Calibri" w:eastAsia="Times New Roman" w:cs="Calibri"/>
                <w:color w:val="000000"/>
                <w:lang w:val="en-US"/>
              </w:rPr>
              <w:t> </w:t>
            </w:r>
          </w:p>
        </w:tc>
        <w:tc>
          <w:tcPr>
            <w:tcW w:w="722" w:type="pct"/>
            <w:tcBorders>
              <w:top w:val="nil"/>
              <w:left w:val="nil"/>
              <w:bottom w:val="single" w:color="auto" w:sz="4" w:space="0"/>
              <w:right w:val="single" w:color="auto" w:sz="4" w:space="0"/>
            </w:tcBorders>
            <w:vAlign w:val="bottom"/>
          </w:tcPr>
          <w:p w14:paraId="6E03D267">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r>
      <w:tr w14:paraId="3A63262D">
        <w:tblPrEx>
          <w:tblCellMar>
            <w:top w:w="0" w:type="dxa"/>
            <w:left w:w="108" w:type="dxa"/>
            <w:bottom w:w="0" w:type="dxa"/>
            <w:right w:w="108" w:type="dxa"/>
          </w:tblCellMar>
        </w:tblPrEx>
        <w:trPr>
          <w:trHeight w:val="300" w:hRule="atLeast"/>
        </w:trPr>
        <w:tc>
          <w:tcPr>
            <w:tcW w:w="1242" w:type="pct"/>
            <w:tcBorders>
              <w:top w:val="nil"/>
              <w:left w:val="single" w:color="auto" w:sz="4" w:space="0"/>
              <w:bottom w:val="single" w:color="auto" w:sz="4" w:space="0"/>
              <w:right w:val="single" w:color="auto" w:sz="4" w:space="0"/>
            </w:tcBorders>
            <w:noWrap/>
            <w:vAlign w:val="bottom"/>
          </w:tcPr>
          <w:p w14:paraId="0D6D20FA">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4/ Primary 5 Retention Rate Total</w:t>
            </w:r>
          </w:p>
        </w:tc>
        <w:tc>
          <w:tcPr>
            <w:tcW w:w="1399" w:type="pct"/>
            <w:tcBorders>
              <w:top w:val="nil"/>
              <w:left w:val="nil"/>
              <w:bottom w:val="single" w:color="auto" w:sz="4" w:space="0"/>
              <w:right w:val="nil"/>
            </w:tcBorders>
            <w:noWrap/>
            <w:vAlign w:val="bottom"/>
          </w:tcPr>
          <w:p w14:paraId="2E96DF0D">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6CF7D375">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17" w:type="pct"/>
            <w:tcBorders>
              <w:top w:val="nil"/>
              <w:left w:val="nil"/>
              <w:bottom w:val="single" w:color="auto" w:sz="4" w:space="0"/>
              <w:right w:val="single" w:color="auto" w:sz="4" w:space="0"/>
            </w:tcBorders>
            <w:noWrap/>
            <w:vAlign w:val="bottom"/>
          </w:tcPr>
          <w:p w14:paraId="7A781242">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56" w:type="pct"/>
            <w:tcBorders>
              <w:top w:val="nil"/>
              <w:left w:val="nil"/>
              <w:bottom w:val="single" w:color="auto" w:sz="4" w:space="0"/>
              <w:right w:val="single" w:color="auto" w:sz="4" w:space="0"/>
            </w:tcBorders>
            <w:vAlign w:val="bottom"/>
          </w:tcPr>
          <w:p w14:paraId="6B615766">
            <w:pPr>
              <w:spacing w:after="0" w:line="240" w:lineRule="auto"/>
              <w:rPr>
                <w:rFonts w:ascii="Calibri" w:hAnsi="Calibri" w:eastAsia="Times New Roman" w:cs="Calibri"/>
                <w:color w:val="000000"/>
                <w:lang w:val="en-US"/>
              </w:rPr>
            </w:pPr>
            <w:r>
              <w:rPr>
                <w:rFonts w:ascii="Calibri" w:hAnsi="Calibri" w:eastAsia="Times New Roman" w:cs="Calibri"/>
                <w:color w:val="000000"/>
                <w:lang w:val="en-US"/>
              </w:rPr>
              <w:t> </w:t>
            </w:r>
          </w:p>
        </w:tc>
        <w:tc>
          <w:tcPr>
            <w:tcW w:w="722" w:type="pct"/>
            <w:tcBorders>
              <w:top w:val="nil"/>
              <w:left w:val="nil"/>
              <w:bottom w:val="single" w:color="auto" w:sz="4" w:space="0"/>
              <w:right w:val="single" w:color="auto" w:sz="4" w:space="0"/>
            </w:tcBorders>
            <w:vAlign w:val="bottom"/>
          </w:tcPr>
          <w:p w14:paraId="1062D3C7">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r>
      <w:tr w14:paraId="4F469D39">
        <w:tblPrEx>
          <w:tblCellMar>
            <w:top w:w="0" w:type="dxa"/>
            <w:left w:w="108" w:type="dxa"/>
            <w:bottom w:w="0" w:type="dxa"/>
            <w:right w:w="108" w:type="dxa"/>
          </w:tblCellMar>
        </w:tblPrEx>
        <w:trPr>
          <w:trHeight w:val="300" w:hRule="atLeast"/>
        </w:trPr>
        <w:tc>
          <w:tcPr>
            <w:tcW w:w="1242" w:type="pct"/>
            <w:tcBorders>
              <w:top w:val="nil"/>
              <w:left w:val="single" w:color="auto" w:sz="4" w:space="0"/>
              <w:bottom w:val="single" w:color="auto" w:sz="4" w:space="0"/>
              <w:right w:val="single" w:color="auto" w:sz="4" w:space="0"/>
            </w:tcBorders>
            <w:noWrap/>
            <w:vAlign w:val="bottom"/>
          </w:tcPr>
          <w:p w14:paraId="08BC5E9F">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5/ Primary 6 Retention Rate Total</w:t>
            </w:r>
          </w:p>
        </w:tc>
        <w:tc>
          <w:tcPr>
            <w:tcW w:w="1399" w:type="pct"/>
            <w:tcBorders>
              <w:top w:val="nil"/>
              <w:left w:val="nil"/>
              <w:bottom w:val="single" w:color="auto" w:sz="4" w:space="0"/>
              <w:right w:val="nil"/>
            </w:tcBorders>
            <w:noWrap/>
            <w:vAlign w:val="bottom"/>
          </w:tcPr>
          <w:p w14:paraId="3D86BE2C">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753A719A">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17" w:type="pct"/>
            <w:tcBorders>
              <w:top w:val="nil"/>
              <w:left w:val="nil"/>
              <w:bottom w:val="single" w:color="auto" w:sz="4" w:space="0"/>
              <w:right w:val="single" w:color="auto" w:sz="4" w:space="0"/>
            </w:tcBorders>
            <w:noWrap/>
            <w:vAlign w:val="bottom"/>
          </w:tcPr>
          <w:p w14:paraId="5E25160F">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56" w:type="pct"/>
            <w:tcBorders>
              <w:top w:val="nil"/>
              <w:left w:val="nil"/>
              <w:bottom w:val="single" w:color="auto" w:sz="4" w:space="0"/>
              <w:right w:val="single" w:color="auto" w:sz="4" w:space="0"/>
            </w:tcBorders>
            <w:vAlign w:val="bottom"/>
          </w:tcPr>
          <w:p w14:paraId="4FCC13B1">
            <w:pPr>
              <w:spacing w:after="0" w:line="240" w:lineRule="auto"/>
              <w:rPr>
                <w:rFonts w:ascii="Calibri" w:hAnsi="Calibri" w:eastAsia="Times New Roman" w:cs="Calibri"/>
                <w:color w:val="000000"/>
                <w:lang w:val="en-US"/>
              </w:rPr>
            </w:pPr>
            <w:r>
              <w:rPr>
                <w:rFonts w:ascii="Calibri" w:hAnsi="Calibri" w:eastAsia="Times New Roman" w:cs="Calibri"/>
                <w:color w:val="000000"/>
                <w:lang w:val="en-US"/>
              </w:rPr>
              <w:t> </w:t>
            </w:r>
          </w:p>
        </w:tc>
        <w:tc>
          <w:tcPr>
            <w:tcW w:w="722" w:type="pct"/>
            <w:tcBorders>
              <w:top w:val="nil"/>
              <w:left w:val="nil"/>
              <w:bottom w:val="single" w:color="auto" w:sz="4" w:space="0"/>
              <w:right w:val="single" w:color="auto" w:sz="4" w:space="0"/>
            </w:tcBorders>
            <w:vAlign w:val="bottom"/>
          </w:tcPr>
          <w:p w14:paraId="631C49C3">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r>
      <w:tr w14:paraId="0B114CFE">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630A7650">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to JSS Transition Rate Total</w:t>
            </w:r>
          </w:p>
        </w:tc>
        <w:tc>
          <w:tcPr>
            <w:tcW w:w="1399" w:type="pct"/>
            <w:tcBorders>
              <w:top w:val="nil"/>
              <w:left w:val="nil"/>
              <w:bottom w:val="single" w:color="auto" w:sz="4" w:space="0"/>
              <w:right w:val="nil"/>
            </w:tcBorders>
            <w:noWrap/>
            <w:vAlign w:val="bottom"/>
          </w:tcPr>
          <w:p w14:paraId="2369B667">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29875101">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82.6%</w:t>
            </w:r>
          </w:p>
        </w:tc>
        <w:tc>
          <w:tcPr>
            <w:tcW w:w="517" w:type="pct"/>
            <w:tcBorders>
              <w:top w:val="nil"/>
              <w:left w:val="nil"/>
              <w:bottom w:val="single" w:color="auto" w:sz="4" w:space="0"/>
              <w:right w:val="single" w:color="auto" w:sz="4" w:space="0"/>
            </w:tcBorders>
            <w:noWrap/>
            <w:vAlign w:val="bottom"/>
          </w:tcPr>
          <w:p w14:paraId="473B670F">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4.3%</w:t>
            </w:r>
          </w:p>
        </w:tc>
        <w:tc>
          <w:tcPr>
            <w:tcW w:w="556" w:type="pct"/>
            <w:tcBorders>
              <w:top w:val="nil"/>
              <w:left w:val="nil"/>
              <w:bottom w:val="single" w:color="auto" w:sz="4" w:space="0"/>
              <w:right w:val="single" w:color="auto" w:sz="4" w:space="0"/>
            </w:tcBorders>
            <w:vAlign w:val="bottom"/>
          </w:tcPr>
          <w:p w14:paraId="4CED802B">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4E5AC3AB">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711BCE87">
        <w:tblPrEx>
          <w:tblCellMar>
            <w:top w:w="0" w:type="dxa"/>
            <w:left w:w="108" w:type="dxa"/>
            <w:bottom w:w="0" w:type="dxa"/>
            <w:right w:w="108" w:type="dxa"/>
          </w:tblCellMar>
        </w:tblPrEx>
        <w:trPr>
          <w:trHeight w:val="404" w:hRule="atLeast"/>
        </w:trPr>
        <w:tc>
          <w:tcPr>
            <w:tcW w:w="1242" w:type="pct"/>
            <w:tcBorders>
              <w:top w:val="nil"/>
              <w:left w:val="single" w:color="auto" w:sz="4" w:space="0"/>
              <w:bottom w:val="single" w:color="auto" w:sz="4" w:space="0"/>
              <w:right w:val="single" w:color="auto" w:sz="4" w:space="0"/>
            </w:tcBorders>
            <w:noWrap/>
            <w:vAlign w:val="bottom"/>
          </w:tcPr>
          <w:p w14:paraId="31C365E5">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to JSS Transition Rate Boys</w:t>
            </w:r>
          </w:p>
        </w:tc>
        <w:tc>
          <w:tcPr>
            <w:tcW w:w="1399" w:type="pct"/>
            <w:tcBorders>
              <w:top w:val="nil"/>
              <w:left w:val="nil"/>
              <w:bottom w:val="single" w:color="auto" w:sz="4" w:space="0"/>
              <w:right w:val="nil"/>
            </w:tcBorders>
            <w:noWrap/>
            <w:vAlign w:val="bottom"/>
          </w:tcPr>
          <w:p w14:paraId="3028CFD2">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28B965A9">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71.9% </w:t>
            </w:r>
          </w:p>
        </w:tc>
        <w:tc>
          <w:tcPr>
            <w:tcW w:w="517" w:type="pct"/>
            <w:tcBorders>
              <w:top w:val="nil"/>
              <w:left w:val="nil"/>
              <w:bottom w:val="single" w:color="auto" w:sz="4" w:space="0"/>
              <w:right w:val="single" w:color="auto" w:sz="4" w:space="0"/>
            </w:tcBorders>
            <w:noWrap/>
            <w:vAlign w:val="bottom"/>
          </w:tcPr>
          <w:p w14:paraId="6B7DCAFA">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6.5%  </w:t>
            </w:r>
          </w:p>
        </w:tc>
        <w:tc>
          <w:tcPr>
            <w:tcW w:w="556" w:type="pct"/>
            <w:tcBorders>
              <w:top w:val="nil"/>
              <w:left w:val="nil"/>
              <w:bottom w:val="single" w:color="auto" w:sz="4" w:space="0"/>
              <w:right w:val="single" w:color="auto" w:sz="4" w:space="0"/>
            </w:tcBorders>
            <w:vAlign w:val="bottom"/>
          </w:tcPr>
          <w:p w14:paraId="53E0B6B4">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6ECE0828">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bl>
    <w:p w14:paraId="74D00F61">
      <w:pPr>
        <w:spacing w:before="240" w:line="276" w:lineRule="auto"/>
        <w:jc w:val="both"/>
        <w:rPr>
          <w:rFonts w:cstheme="minorHAnsi"/>
        </w:rPr>
      </w:pPr>
    </w:p>
    <w:p w14:paraId="185A5A5F">
      <w:pPr>
        <w:spacing w:before="240" w:line="276" w:lineRule="auto"/>
        <w:jc w:val="both"/>
        <w:rPr>
          <w:rFonts w:cstheme="minorHAnsi"/>
        </w:rPr>
      </w:pPr>
    </w:p>
    <w:tbl>
      <w:tblPr>
        <w:tblStyle w:val="12"/>
        <w:tblW w:w="5000" w:type="pct"/>
        <w:tblInd w:w="0" w:type="dxa"/>
        <w:tblLayout w:type="fixed"/>
        <w:tblCellMar>
          <w:top w:w="0" w:type="dxa"/>
          <w:left w:w="108" w:type="dxa"/>
          <w:bottom w:w="0" w:type="dxa"/>
          <w:right w:w="108" w:type="dxa"/>
        </w:tblCellMar>
      </w:tblPr>
      <w:tblGrid>
        <w:gridCol w:w="2296"/>
        <w:gridCol w:w="2587"/>
        <w:gridCol w:w="1042"/>
        <w:gridCol w:w="956"/>
        <w:gridCol w:w="1028"/>
        <w:gridCol w:w="1335"/>
      </w:tblGrid>
      <w:tr w14:paraId="2A994231">
        <w:tblPrEx>
          <w:tblCellMar>
            <w:top w:w="0" w:type="dxa"/>
            <w:left w:w="108" w:type="dxa"/>
            <w:bottom w:w="0" w:type="dxa"/>
            <w:right w:w="108" w:type="dxa"/>
          </w:tblCellMar>
        </w:tblPrEx>
        <w:trPr>
          <w:trHeight w:val="872" w:hRule="atLeast"/>
        </w:trPr>
        <w:tc>
          <w:tcPr>
            <w:tcW w:w="1242" w:type="pct"/>
            <w:tcBorders>
              <w:top w:val="single" w:color="auto" w:sz="4" w:space="0"/>
              <w:left w:val="single" w:color="auto" w:sz="4" w:space="0"/>
              <w:bottom w:val="single" w:color="auto" w:sz="4" w:space="0"/>
              <w:right w:val="single" w:color="auto" w:sz="4" w:space="0"/>
            </w:tcBorders>
            <w:vAlign w:val="center"/>
          </w:tcPr>
          <w:p w14:paraId="4764E438">
            <w:pPr>
              <w:spacing w:after="0" w:line="240" w:lineRule="auto"/>
              <w:jc w:val="center"/>
              <w:rPr>
                <w:rFonts w:ascii="Calibri" w:hAnsi="Calibri" w:eastAsia="Times New Roman" w:cs="Calibri"/>
                <w:b/>
                <w:bCs/>
                <w:color w:val="000000"/>
                <w:sz w:val="20"/>
                <w:szCs w:val="20"/>
                <w:lang w:val="en-US"/>
              </w:rPr>
            </w:pPr>
            <w:r>
              <w:rPr>
                <w:rFonts w:ascii="Calibri" w:hAnsi="Calibri" w:eastAsia="Times New Roman" w:cs="Calibri"/>
                <w:b/>
                <w:bCs/>
                <w:color w:val="000000"/>
                <w:sz w:val="20"/>
                <w:szCs w:val="20"/>
                <w:lang w:val="en-US"/>
              </w:rPr>
              <w:t>Indicator Name</w:t>
            </w:r>
          </w:p>
        </w:tc>
        <w:tc>
          <w:tcPr>
            <w:tcW w:w="1399" w:type="pct"/>
            <w:tcBorders>
              <w:top w:val="single" w:color="auto" w:sz="4" w:space="0"/>
              <w:left w:val="nil"/>
              <w:bottom w:val="single" w:color="auto" w:sz="4" w:space="0"/>
              <w:right w:val="nil"/>
            </w:tcBorders>
            <w:vAlign w:val="center"/>
          </w:tcPr>
          <w:p w14:paraId="049425AB">
            <w:pPr>
              <w:spacing w:after="0" w:line="240" w:lineRule="auto"/>
              <w:jc w:val="center"/>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Unit of Measurement</w:t>
            </w:r>
          </w:p>
        </w:tc>
        <w:tc>
          <w:tcPr>
            <w:tcW w:w="564" w:type="pct"/>
            <w:tcBorders>
              <w:top w:val="single" w:color="auto" w:sz="4" w:space="0"/>
              <w:left w:val="single" w:color="auto" w:sz="4" w:space="0"/>
              <w:bottom w:val="single" w:color="auto" w:sz="4" w:space="0"/>
              <w:right w:val="single" w:color="auto" w:sz="4" w:space="0"/>
            </w:tcBorders>
            <w:vAlign w:val="center"/>
          </w:tcPr>
          <w:p w14:paraId="4275C51F">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B/LINE - 2024</w:t>
            </w:r>
          </w:p>
        </w:tc>
        <w:tc>
          <w:tcPr>
            <w:tcW w:w="517" w:type="pct"/>
            <w:tcBorders>
              <w:top w:val="single" w:color="auto" w:sz="4" w:space="0"/>
              <w:left w:val="nil"/>
              <w:bottom w:val="single" w:color="auto" w:sz="4" w:space="0"/>
              <w:right w:val="single" w:color="auto" w:sz="4" w:space="0"/>
            </w:tcBorders>
            <w:vAlign w:val="center"/>
          </w:tcPr>
          <w:p w14:paraId="3B181259">
            <w:pPr>
              <w:spacing w:after="0" w:line="240" w:lineRule="auto"/>
              <w:jc w:val="center"/>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Target - 2025</w:t>
            </w:r>
          </w:p>
        </w:tc>
        <w:tc>
          <w:tcPr>
            <w:tcW w:w="556" w:type="pct"/>
            <w:tcBorders>
              <w:top w:val="single" w:color="auto" w:sz="4" w:space="0"/>
              <w:left w:val="nil"/>
              <w:bottom w:val="single" w:color="auto" w:sz="4" w:space="0"/>
              <w:right w:val="single" w:color="auto" w:sz="4" w:space="0"/>
            </w:tcBorders>
            <w:vAlign w:val="center"/>
          </w:tcPr>
          <w:p w14:paraId="2584C33D">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Data Source/Means of verification</w:t>
            </w:r>
          </w:p>
        </w:tc>
        <w:tc>
          <w:tcPr>
            <w:tcW w:w="722" w:type="pct"/>
            <w:tcBorders>
              <w:top w:val="single" w:color="auto" w:sz="4" w:space="0"/>
              <w:left w:val="nil"/>
              <w:bottom w:val="single" w:color="auto" w:sz="4" w:space="0"/>
              <w:right w:val="single" w:color="auto" w:sz="4" w:space="0"/>
            </w:tcBorders>
            <w:vAlign w:val="center"/>
          </w:tcPr>
          <w:p w14:paraId="7142CC01">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 xml:space="preserve"> Responsibility for Data Collection</w:t>
            </w:r>
          </w:p>
        </w:tc>
      </w:tr>
      <w:tr w14:paraId="246881FF">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548D2725">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to JSS Transition Rate Girls</w:t>
            </w:r>
          </w:p>
        </w:tc>
        <w:tc>
          <w:tcPr>
            <w:tcW w:w="1399" w:type="pct"/>
            <w:tcBorders>
              <w:top w:val="nil"/>
              <w:left w:val="nil"/>
              <w:bottom w:val="single" w:color="auto" w:sz="4" w:space="0"/>
              <w:right w:val="nil"/>
            </w:tcBorders>
            <w:noWrap/>
            <w:vAlign w:val="bottom"/>
          </w:tcPr>
          <w:p w14:paraId="46238C02">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5CBF1333">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95.1%</w:t>
            </w:r>
          </w:p>
        </w:tc>
        <w:tc>
          <w:tcPr>
            <w:tcW w:w="517" w:type="pct"/>
            <w:tcBorders>
              <w:top w:val="nil"/>
              <w:left w:val="nil"/>
              <w:bottom w:val="single" w:color="auto" w:sz="4" w:space="0"/>
              <w:right w:val="single" w:color="auto" w:sz="4" w:space="0"/>
            </w:tcBorders>
            <w:noWrap/>
            <w:vAlign w:val="bottom"/>
          </w:tcPr>
          <w:p w14:paraId="295069A4">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1.2% </w:t>
            </w:r>
          </w:p>
        </w:tc>
        <w:tc>
          <w:tcPr>
            <w:tcW w:w="556" w:type="pct"/>
            <w:tcBorders>
              <w:top w:val="nil"/>
              <w:left w:val="nil"/>
              <w:bottom w:val="single" w:color="auto" w:sz="4" w:space="0"/>
              <w:right w:val="single" w:color="auto" w:sz="4" w:space="0"/>
            </w:tcBorders>
            <w:vAlign w:val="bottom"/>
          </w:tcPr>
          <w:p w14:paraId="0CF17174">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259A1D73">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3CCD11C6">
        <w:tblPrEx>
          <w:tblCellMar>
            <w:top w:w="0" w:type="dxa"/>
            <w:left w:w="108" w:type="dxa"/>
            <w:bottom w:w="0" w:type="dxa"/>
            <w:right w:w="108" w:type="dxa"/>
          </w:tblCellMar>
        </w:tblPrEx>
        <w:trPr>
          <w:trHeight w:val="300" w:hRule="atLeast"/>
        </w:trPr>
        <w:tc>
          <w:tcPr>
            <w:tcW w:w="1242" w:type="pct"/>
            <w:tcBorders>
              <w:top w:val="nil"/>
              <w:left w:val="single" w:color="auto" w:sz="4" w:space="0"/>
              <w:bottom w:val="single" w:color="auto" w:sz="4" w:space="0"/>
              <w:right w:val="single" w:color="auto" w:sz="4" w:space="0"/>
            </w:tcBorders>
            <w:noWrap/>
            <w:vAlign w:val="bottom"/>
          </w:tcPr>
          <w:p w14:paraId="584FD679">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JSS 1/JSS2 Retention Rate Total</w:t>
            </w:r>
          </w:p>
        </w:tc>
        <w:tc>
          <w:tcPr>
            <w:tcW w:w="1399" w:type="pct"/>
            <w:tcBorders>
              <w:top w:val="nil"/>
              <w:left w:val="nil"/>
              <w:bottom w:val="single" w:color="auto" w:sz="4" w:space="0"/>
              <w:right w:val="nil"/>
            </w:tcBorders>
            <w:noWrap/>
            <w:vAlign w:val="bottom"/>
          </w:tcPr>
          <w:p w14:paraId="09E3BAB3">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007E173C">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17" w:type="pct"/>
            <w:tcBorders>
              <w:top w:val="nil"/>
              <w:left w:val="nil"/>
              <w:bottom w:val="single" w:color="auto" w:sz="4" w:space="0"/>
              <w:right w:val="single" w:color="auto" w:sz="4" w:space="0"/>
            </w:tcBorders>
            <w:noWrap/>
            <w:vAlign w:val="bottom"/>
          </w:tcPr>
          <w:p w14:paraId="004E00BD">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56" w:type="pct"/>
            <w:tcBorders>
              <w:top w:val="nil"/>
              <w:left w:val="nil"/>
              <w:bottom w:val="single" w:color="auto" w:sz="4" w:space="0"/>
              <w:right w:val="single" w:color="auto" w:sz="4" w:space="0"/>
            </w:tcBorders>
            <w:vAlign w:val="bottom"/>
          </w:tcPr>
          <w:p w14:paraId="4B7EFF05">
            <w:pPr>
              <w:spacing w:after="0" w:line="240" w:lineRule="auto"/>
              <w:rPr>
                <w:rFonts w:ascii="Calibri" w:hAnsi="Calibri" w:eastAsia="Times New Roman" w:cs="Calibri"/>
                <w:color w:val="000000"/>
                <w:lang w:val="en-US"/>
              </w:rPr>
            </w:pPr>
            <w:r>
              <w:rPr>
                <w:rFonts w:ascii="Calibri" w:hAnsi="Calibri" w:eastAsia="Times New Roman" w:cs="Calibri"/>
                <w:color w:val="000000"/>
                <w:lang w:val="en-US"/>
              </w:rPr>
              <w:t> </w:t>
            </w:r>
          </w:p>
        </w:tc>
        <w:tc>
          <w:tcPr>
            <w:tcW w:w="722" w:type="pct"/>
            <w:tcBorders>
              <w:top w:val="nil"/>
              <w:left w:val="nil"/>
              <w:bottom w:val="single" w:color="auto" w:sz="4" w:space="0"/>
              <w:right w:val="single" w:color="auto" w:sz="4" w:space="0"/>
            </w:tcBorders>
            <w:vAlign w:val="bottom"/>
          </w:tcPr>
          <w:p w14:paraId="620A362C">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r>
      <w:tr w14:paraId="6102909B">
        <w:tblPrEx>
          <w:tblCellMar>
            <w:top w:w="0" w:type="dxa"/>
            <w:left w:w="108" w:type="dxa"/>
            <w:bottom w:w="0" w:type="dxa"/>
            <w:right w:w="108" w:type="dxa"/>
          </w:tblCellMar>
        </w:tblPrEx>
        <w:trPr>
          <w:trHeight w:val="300" w:hRule="atLeast"/>
        </w:trPr>
        <w:tc>
          <w:tcPr>
            <w:tcW w:w="1242" w:type="pct"/>
            <w:tcBorders>
              <w:top w:val="nil"/>
              <w:left w:val="single" w:color="auto" w:sz="4" w:space="0"/>
              <w:bottom w:val="single" w:color="auto" w:sz="4" w:space="0"/>
              <w:right w:val="single" w:color="auto" w:sz="4" w:space="0"/>
            </w:tcBorders>
            <w:noWrap/>
            <w:vAlign w:val="bottom"/>
          </w:tcPr>
          <w:p w14:paraId="222F9FF7">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JSS 2/JSS3 Retention Rate Total</w:t>
            </w:r>
          </w:p>
        </w:tc>
        <w:tc>
          <w:tcPr>
            <w:tcW w:w="1399" w:type="pct"/>
            <w:tcBorders>
              <w:top w:val="nil"/>
              <w:left w:val="nil"/>
              <w:bottom w:val="single" w:color="auto" w:sz="4" w:space="0"/>
              <w:right w:val="nil"/>
            </w:tcBorders>
            <w:noWrap/>
            <w:vAlign w:val="bottom"/>
          </w:tcPr>
          <w:p w14:paraId="181881B4">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7F3487FD">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17" w:type="pct"/>
            <w:tcBorders>
              <w:top w:val="nil"/>
              <w:left w:val="nil"/>
              <w:bottom w:val="single" w:color="auto" w:sz="4" w:space="0"/>
              <w:right w:val="single" w:color="auto" w:sz="4" w:space="0"/>
            </w:tcBorders>
            <w:noWrap/>
            <w:vAlign w:val="bottom"/>
          </w:tcPr>
          <w:p w14:paraId="1D51FE8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56" w:type="pct"/>
            <w:tcBorders>
              <w:top w:val="nil"/>
              <w:left w:val="nil"/>
              <w:bottom w:val="single" w:color="auto" w:sz="4" w:space="0"/>
              <w:right w:val="single" w:color="auto" w:sz="4" w:space="0"/>
            </w:tcBorders>
            <w:vAlign w:val="bottom"/>
          </w:tcPr>
          <w:p w14:paraId="6D9F5AFC">
            <w:pPr>
              <w:spacing w:after="0" w:line="240" w:lineRule="auto"/>
              <w:rPr>
                <w:rFonts w:ascii="Calibri" w:hAnsi="Calibri" w:eastAsia="Times New Roman" w:cs="Calibri"/>
                <w:color w:val="000000"/>
                <w:lang w:val="en-US"/>
              </w:rPr>
            </w:pPr>
            <w:r>
              <w:rPr>
                <w:rFonts w:ascii="Calibri" w:hAnsi="Calibri" w:eastAsia="Times New Roman" w:cs="Calibri"/>
                <w:color w:val="000000"/>
                <w:lang w:val="en-US"/>
              </w:rPr>
              <w:t> </w:t>
            </w:r>
          </w:p>
        </w:tc>
        <w:tc>
          <w:tcPr>
            <w:tcW w:w="722" w:type="pct"/>
            <w:tcBorders>
              <w:top w:val="nil"/>
              <w:left w:val="nil"/>
              <w:bottom w:val="single" w:color="auto" w:sz="4" w:space="0"/>
              <w:right w:val="single" w:color="auto" w:sz="4" w:space="0"/>
            </w:tcBorders>
            <w:vAlign w:val="bottom"/>
          </w:tcPr>
          <w:p w14:paraId="157267BE">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r>
      <w:tr w14:paraId="508B5FDF">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3A726712">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Education Completion Rate Total</w:t>
            </w:r>
          </w:p>
        </w:tc>
        <w:tc>
          <w:tcPr>
            <w:tcW w:w="1399" w:type="pct"/>
            <w:tcBorders>
              <w:top w:val="nil"/>
              <w:left w:val="nil"/>
              <w:bottom w:val="single" w:color="auto" w:sz="4" w:space="0"/>
              <w:right w:val="nil"/>
            </w:tcBorders>
            <w:noWrap/>
            <w:vAlign w:val="bottom"/>
          </w:tcPr>
          <w:p w14:paraId="51E8F26F">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70A95E71">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44.38%</w:t>
            </w:r>
          </w:p>
        </w:tc>
        <w:tc>
          <w:tcPr>
            <w:tcW w:w="517" w:type="pct"/>
            <w:tcBorders>
              <w:top w:val="nil"/>
              <w:left w:val="nil"/>
              <w:bottom w:val="single" w:color="auto" w:sz="4" w:space="0"/>
              <w:right w:val="single" w:color="auto" w:sz="4" w:space="0"/>
            </w:tcBorders>
            <w:noWrap/>
            <w:vAlign w:val="bottom"/>
          </w:tcPr>
          <w:p w14:paraId="2C991840">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10.50%</w:t>
            </w:r>
          </w:p>
        </w:tc>
        <w:tc>
          <w:tcPr>
            <w:tcW w:w="556" w:type="pct"/>
            <w:tcBorders>
              <w:top w:val="nil"/>
              <w:left w:val="nil"/>
              <w:bottom w:val="single" w:color="auto" w:sz="4" w:space="0"/>
              <w:right w:val="single" w:color="auto" w:sz="4" w:space="0"/>
            </w:tcBorders>
            <w:vAlign w:val="bottom"/>
          </w:tcPr>
          <w:p w14:paraId="08442B31">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3A39A568">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50136A38">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0DE9C6BB">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Education Completion Rate Boys</w:t>
            </w:r>
          </w:p>
        </w:tc>
        <w:tc>
          <w:tcPr>
            <w:tcW w:w="1399" w:type="pct"/>
            <w:tcBorders>
              <w:top w:val="nil"/>
              <w:left w:val="nil"/>
              <w:bottom w:val="single" w:color="auto" w:sz="4" w:space="0"/>
              <w:right w:val="nil"/>
            </w:tcBorders>
            <w:noWrap/>
            <w:vAlign w:val="bottom"/>
          </w:tcPr>
          <w:p w14:paraId="5C79A9CE">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427434A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47.75% </w:t>
            </w:r>
          </w:p>
        </w:tc>
        <w:tc>
          <w:tcPr>
            <w:tcW w:w="517" w:type="pct"/>
            <w:tcBorders>
              <w:top w:val="nil"/>
              <w:left w:val="nil"/>
              <w:bottom w:val="single" w:color="auto" w:sz="4" w:space="0"/>
              <w:right w:val="single" w:color="auto" w:sz="4" w:space="0"/>
            </w:tcBorders>
            <w:noWrap/>
            <w:vAlign w:val="bottom"/>
          </w:tcPr>
          <w:p w14:paraId="7F15BFD0">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10.5% </w:t>
            </w:r>
          </w:p>
        </w:tc>
        <w:tc>
          <w:tcPr>
            <w:tcW w:w="556" w:type="pct"/>
            <w:tcBorders>
              <w:top w:val="nil"/>
              <w:left w:val="nil"/>
              <w:bottom w:val="single" w:color="auto" w:sz="4" w:space="0"/>
              <w:right w:val="single" w:color="auto" w:sz="4" w:space="0"/>
            </w:tcBorders>
            <w:vAlign w:val="bottom"/>
          </w:tcPr>
          <w:p w14:paraId="006C8F25">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5FBC263A">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74024063">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13DEC1E9">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Education Completion Rate Girls</w:t>
            </w:r>
          </w:p>
        </w:tc>
        <w:tc>
          <w:tcPr>
            <w:tcW w:w="1399" w:type="pct"/>
            <w:tcBorders>
              <w:top w:val="nil"/>
              <w:left w:val="nil"/>
              <w:bottom w:val="single" w:color="auto" w:sz="4" w:space="0"/>
              <w:right w:val="nil"/>
            </w:tcBorders>
            <w:noWrap/>
            <w:vAlign w:val="bottom"/>
          </w:tcPr>
          <w:p w14:paraId="63C1B9C5">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1A00A844">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41.11% </w:t>
            </w:r>
          </w:p>
        </w:tc>
        <w:tc>
          <w:tcPr>
            <w:tcW w:w="517" w:type="pct"/>
            <w:tcBorders>
              <w:top w:val="nil"/>
              <w:left w:val="nil"/>
              <w:bottom w:val="single" w:color="auto" w:sz="4" w:space="0"/>
              <w:right w:val="single" w:color="auto" w:sz="4" w:space="0"/>
            </w:tcBorders>
            <w:noWrap/>
            <w:vAlign w:val="bottom"/>
          </w:tcPr>
          <w:p w14:paraId="2643E92F">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13.5%  </w:t>
            </w:r>
          </w:p>
        </w:tc>
        <w:tc>
          <w:tcPr>
            <w:tcW w:w="556" w:type="pct"/>
            <w:tcBorders>
              <w:top w:val="nil"/>
              <w:left w:val="nil"/>
              <w:bottom w:val="single" w:color="auto" w:sz="4" w:space="0"/>
              <w:right w:val="single" w:color="auto" w:sz="4" w:space="0"/>
            </w:tcBorders>
            <w:vAlign w:val="bottom"/>
          </w:tcPr>
          <w:p w14:paraId="1655778F">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67D8675D">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4D5F2E5D">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156CFB7F">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GPI Pre-Primary</w:t>
            </w:r>
          </w:p>
        </w:tc>
        <w:tc>
          <w:tcPr>
            <w:tcW w:w="1399" w:type="pct"/>
            <w:tcBorders>
              <w:top w:val="nil"/>
              <w:left w:val="nil"/>
              <w:bottom w:val="single" w:color="auto" w:sz="4" w:space="0"/>
              <w:right w:val="nil"/>
            </w:tcBorders>
            <w:noWrap/>
            <w:vAlign w:val="bottom"/>
          </w:tcPr>
          <w:p w14:paraId="10F8EF69">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Ratio</w:t>
            </w:r>
          </w:p>
        </w:tc>
        <w:tc>
          <w:tcPr>
            <w:tcW w:w="564" w:type="pct"/>
            <w:tcBorders>
              <w:top w:val="nil"/>
              <w:left w:val="single" w:color="auto" w:sz="4" w:space="0"/>
              <w:bottom w:val="single" w:color="auto" w:sz="4" w:space="0"/>
              <w:right w:val="single" w:color="auto" w:sz="4" w:space="0"/>
            </w:tcBorders>
            <w:noWrap/>
            <w:vAlign w:val="bottom"/>
          </w:tcPr>
          <w:p w14:paraId="3905526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0.91</w:t>
            </w:r>
          </w:p>
        </w:tc>
        <w:tc>
          <w:tcPr>
            <w:tcW w:w="517" w:type="pct"/>
            <w:tcBorders>
              <w:top w:val="nil"/>
              <w:left w:val="nil"/>
              <w:bottom w:val="single" w:color="auto" w:sz="4" w:space="0"/>
              <w:right w:val="single" w:color="auto" w:sz="4" w:space="0"/>
            </w:tcBorders>
            <w:noWrap/>
            <w:vAlign w:val="bottom"/>
          </w:tcPr>
          <w:p w14:paraId="1C382426">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0.01</w:t>
            </w:r>
          </w:p>
        </w:tc>
        <w:tc>
          <w:tcPr>
            <w:tcW w:w="556" w:type="pct"/>
            <w:tcBorders>
              <w:top w:val="nil"/>
              <w:left w:val="nil"/>
              <w:bottom w:val="single" w:color="auto" w:sz="4" w:space="0"/>
              <w:right w:val="single" w:color="auto" w:sz="4" w:space="0"/>
            </w:tcBorders>
            <w:vAlign w:val="bottom"/>
          </w:tcPr>
          <w:p w14:paraId="30CF85A5">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2446DB7E">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04321747">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57828B76">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GPI Primary</w:t>
            </w:r>
          </w:p>
        </w:tc>
        <w:tc>
          <w:tcPr>
            <w:tcW w:w="1399" w:type="pct"/>
            <w:tcBorders>
              <w:top w:val="nil"/>
              <w:left w:val="nil"/>
              <w:bottom w:val="single" w:color="auto" w:sz="4" w:space="0"/>
              <w:right w:val="nil"/>
            </w:tcBorders>
            <w:noWrap/>
            <w:vAlign w:val="bottom"/>
          </w:tcPr>
          <w:p w14:paraId="462D1A5D">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Ratio</w:t>
            </w:r>
          </w:p>
        </w:tc>
        <w:tc>
          <w:tcPr>
            <w:tcW w:w="564" w:type="pct"/>
            <w:tcBorders>
              <w:top w:val="nil"/>
              <w:left w:val="single" w:color="auto" w:sz="4" w:space="0"/>
              <w:bottom w:val="single" w:color="auto" w:sz="4" w:space="0"/>
              <w:right w:val="single" w:color="auto" w:sz="4" w:space="0"/>
            </w:tcBorders>
            <w:noWrap/>
            <w:vAlign w:val="bottom"/>
          </w:tcPr>
          <w:p w14:paraId="4B593C39">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0.94</w:t>
            </w:r>
          </w:p>
        </w:tc>
        <w:tc>
          <w:tcPr>
            <w:tcW w:w="517" w:type="pct"/>
            <w:tcBorders>
              <w:top w:val="nil"/>
              <w:left w:val="nil"/>
              <w:bottom w:val="single" w:color="auto" w:sz="4" w:space="0"/>
              <w:right w:val="single" w:color="auto" w:sz="4" w:space="0"/>
            </w:tcBorders>
            <w:noWrap/>
            <w:vAlign w:val="bottom"/>
          </w:tcPr>
          <w:p w14:paraId="396839C3">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0.02</w:t>
            </w:r>
          </w:p>
        </w:tc>
        <w:tc>
          <w:tcPr>
            <w:tcW w:w="556" w:type="pct"/>
            <w:tcBorders>
              <w:top w:val="nil"/>
              <w:left w:val="nil"/>
              <w:bottom w:val="single" w:color="auto" w:sz="4" w:space="0"/>
              <w:right w:val="single" w:color="auto" w:sz="4" w:space="0"/>
            </w:tcBorders>
            <w:vAlign w:val="bottom"/>
          </w:tcPr>
          <w:p w14:paraId="6E7CCC9F">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44C2E759">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0B459BD5">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10B3BF62">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GPI JSS</w:t>
            </w:r>
          </w:p>
        </w:tc>
        <w:tc>
          <w:tcPr>
            <w:tcW w:w="1399" w:type="pct"/>
            <w:tcBorders>
              <w:top w:val="nil"/>
              <w:left w:val="nil"/>
              <w:bottom w:val="single" w:color="auto" w:sz="4" w:space="0"/>
              <w:right w:val="nil"/>
            </w:tcBorders>
            <w:noWrap/>
            <w:vAlign w:val="bottom"/>
          </w:tcPr>
          <w:p w14:paraId="5AC1DC1B">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Ratio</w:t>
            </w:r>
          </w:p>
        </w:tc>
        <w:tc>
          <w:tcPr>
            <w:tcW w:w="564" w:type="pct"/>
            <w:tcBorders>
              <w:top w:val="nil"/>
              <w:left w:val="single" w:color="auto" w:sz="4" w:space="0"/>
              <w:bottom w:val="single" w:color="auto" w:sz="4" w:space="0"/>
              <w:right w:val="single" w:color="auto" w:sz="4" w:space="0"/>
            </w:tcBorders>
            <w:noWrap/>
            <w:vAlign w:val="bottom"/>
          </w:tcPr>
          <w:p w14:paraId="5A25D8EA">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0.86</w:t>
            </w:r>
          </w:p>
        </w:tc>
        <w:tc>
          <w:tcPr>
            <w:tcW w:w="517" w:type="pct"/>
            <w:tcBorders>
              <w:top w:val="nil"/>
              <w:left w:val="nil"/>
              <w:bottom w:val="single" w:color="auto" w:sz="4" w:space="0"/>
              <w:right w:val="single" w:color="auto" w:sz="4" w:space="0"/>
            </w:tcBorders>
            <w:noWrap/>
            <w:vAlign w:val="bottom"/>
          </w:tcPr>
          <w:p w14:paraId="78FF726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0.025</w:t>
            </w:r>
          </w:p>
        </w:tc>
        <w:tc>
          <w:tcPr>
            <w:tcW w:w="556" w:type="pct"/>
            <w:tcBorders>
              <w:top w:val="nil"/>
              <w:left w:val="nil"/>
              <w:bottom w:val="single" w:color="auto" w:sz="4" w:space="0"/>
              <w:right w:val="single" w:color="auto" w:sz="4" w:space="0"/>
            </w:tcBorders>
            <w:vAlign w:val="bottom"/>
          </w:tcPr>
          <w:p w14:paraId="7AD5D59A">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787067A8">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0BF1AAFF">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08780157">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JS  Education Completion Rate Total</w:t>
            </w:r>
          </w:p>
        </w:tc>
        <w:tc>
          <w:tcPr>
            <w:tcW w:w="1399" w:type="pct"/>
            <w:tcBorders>
              <w:top w:val="nil"/>
              <w:left w:val="nil"/>
              <w:bottom w:val="single" w:color="auto" w:sz="4" w:space="0"/>
              <w:right w:val="nil"/>
            </w:tcBorders>
            <w:noWrap/>
            <w:vAlign w:val="bottom"/>
          </w:tcPr>
          <w:p w14:paraId="7ED81A9A">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43818865">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29.98%</w:t>
            </w:r>
          </w:p>
        </w:tc>
        <w:tc>
          <w:tcPr>
            <w:tcW w:w="517" w:type="pct"/>
            <w:tcBorders>
              <w:top w:val="nil"/>
              <w:left w:val="nil"/>
              <w:bottom w:val="single" w:color="auto" w:sz="4" w:space="0"/>
              <w:right w:val="single" w:color="auto" w:sz="4" w:space="0"/>
            </w:tcBorders>
            <w:noWrap/>
            <w:vAlign w:val="bottom"/>
          </w:tcPr>
          <w:p w14:paraId="5B5A6DAC">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10%</w:t>
            </w:r>
          </w:p>
        </w:tc>
        <w:tc>
          <w:tcPr>
            <w:tcW w:w="556" w:type="pct"/>
            <w:tcBorders>
              <w:top w:val="nil"/>
              <w:left w:val="nil"/>
              <w:bottom w:val="single" w:color="auto" w:sz="4" w:space="0"/>
              <w:right w:val="single" w:color="auto" w:sz="4" w:space="0"/>
            </w:tcBorders>
            <w:vAlign w:val="bottom"/>
          </w:tcPr>
          <w:p w14:paraId="372E374D">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030C5A52">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40752C85">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5139BCC0">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JS  Education Completion Rate Boys</w:t>
            </w:r>
          </w:p>
        </w:tc>
        <w:tc>
          <w:tcPr>
            <w:tcW w:w="1399" w:type="pct"/>
            <w:tcBorders>
              <w:top w:val="nil"/>
              <w:left w:val="nil"/>
              <w:bottom w:val="single" w:color="auto" w:sz="4" w:space="0"/>
              <w:right w:val="nil"/>
            </w:tcBorders>
            <w:noWrap/>
            <w:vAlign w:val="bottom"/>
          </w:tcPr>
          <w:p w14:paraId="2F0AE07E">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4F5308A8">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17.31%</w:t>
            </w:r>
          </w:p>
        </w:tc>
        <w:tc>
          <w:tcPr>
            <w:tcW w:w="517" w:type="pct"/>
            <w:tcBorders>
              <w:top w:val="nil"/>
              <w:left w:val="nil"/>
              <w:bottom w:val="single" w:color="auto" w:sz="4" w:space="0"/>
              <w:right w:val="single" w:color="auto" w:sz="4" w:space="0"/>
            </w:tcBorders>
            <w:noWrap/>
            <w:vAlign w:val="bottom"/>
          </w:tcPr>
          <w:p w14:paraId="3F7FE86D">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4.64%</w:t>
            </w:r>
          </w:p>
        </w:tc>
        <w:tc>
          <w:tcPr>
            <w:tcW w:w="556" w:type="pct"/>
            <w:tcBorders>
              <w:top w:val="nil"/>
              <w:left w:val="nil"/>
              <w:bottom w:val="single" w:color="auto" w:sz="4" w:space="0"/>
              <w:right w:val="single" w:color="auto" w:sz="4" w:space="0"/>
            </w:tcBorders>
            <w:vAlign w:val="bottom"/>
          </w:tcPr>
          <w:p w14:paraId="29047DCF">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2C5B2A5E">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6A04EAA4">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6A39B205">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JS  Education Completion Rate Girls</w:t>
            </w:r>
          </w:p>
        </w:tc>
        <w:tc>
          <w:tcPr>
            <w:tcW w:w="1399" w:type="pct"/>
            <w:tcBorders>
              <w:top w:val="nil"/>
              <w:left w:val="nil"/>
              <w:bottom w:val="single" w:color="auto" w:sz="4" w:space="0"/>
              <w:right w:val="nil"/>
            </w:tcBorders>
            <w:noWrap/>
            <w:vAlign w:val="bottom"/>
          </w:tcPr>
          <w:p w14:paraId="426F6380">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single" w:color="auto" w:sz="4" w:space="0"/>
              <w:bottom w:val="single" w:color="auto" w:sz="4" w:space="0"/>
              <w:right w:val="single" w:color="auto" w:sz="4" w:space="0"/>
            </w:tcBorders>
            <w:noWrap/>
            <w:vAlign w:val="bottom"/>
          </w:tcPr>
          <w:p w14:paraId="4648FEBD">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12.67%</w:t>
            </w:r>
          </w:p>
        </w:tc>
        <w:tc>
          <w:tcPr>
            <w:tcW w:w="517" w:type="pct"/>
            <w:tcBorders>
              <w:top w:val="nil"/>
              <w:left w:val="nil"/>
              <w:bottom w:val="single" w:color="auto" w:sz="4" w:space="0"/>
              <w:right w:val="single" w:color="auto" w:sz="4" w:space="0"/>
            </w:tcBorders>
            <w:noWrap/>
            <w:vAlign w:val="bottom"/>
          </w:tcPr>
          <w:p w14:paraId="79617F4F">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5.36%</w:t>
            </w:r>
          </w:p>
        </w:tc>
        <w:tc>
          <w:tcPr>
            <w:tcW w:w="556" w:type="pct"/>
            <w:tcBorders>
              <w:top w:val="nil"/>
              <w:left w:val="nil"/>
              <w:bottom w:val="single" w:color="auto" w:sz="4" w:space="0"/>
              <w:right w:val="single" w:color="auto" w:sz="4" w:space="0"/>
            </w:tcBorders>
            <w:vAlign w:val="bottom"/>
          </w:tcPr>
          <w:p w14:paraId="2C5DF40F">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2B68AEC1">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5A86D547">
        <w:tblPrEx>
          <w:tblCellMar>
            <w:top w:w="0" w:type="dxa"/>
            <w:left w:w="108" w:type="dxa"/>
            <w:bottom w:w="0" w:type="dxa"/>
            <w:right w:w="108" w:type="dxa"/>
          </w:tblCellMar>
        </w:tblPrEx>
        <w:trPr>
          <w:trHeight w:val="315" w:hRule="atLeast"/>
        </w:trPr>
        <w:tc>
          <w:tcPr>
            <w:tcW w:w="1242" w:type="pct"/>
            <w:tcBorders>
              <w:top w:val="nil"/>
              <w:left w:val="single" w:color="auto" w:sz="4" w:space="0"/>
              <w:bottom w:val="single" w:color="auto" w:sz="4" w:space="0"/>
              <w:right w:val="single" w:color="auto" w:sz="4" w:space="0"/>
            </w:tcBorders>
            <w:vAlign w:val="bottom"/>
          </w:tcPr>
          <w:p w14:paraId="59AA8F2F">
            <w:pPr>
              <w:spacing w:after="0" w:line="240" w:lineRule="auto"/>
              <w:jc w:val="both"/>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 </w:t>
            </w:r>
          </w:p>
        </w:tc>
        <w:tc>
          <w:tcPr>
            <w:tcW w:w="1399" w:type="pct"/>
            <w:tcBorders>
              <w:top w:val="nil"/>
              <w:left w:val="nil"/>
              <w:bottom w:val="single" w:color="auto" w:sz="4" w:space="0"/>
              <w:right w:val="nil"/>
            </w:tcBorders>
            <w:noWrap/>
            <w:vAlign w:val="bottom"/>
          </w:tcPr>
          <w:p w14:paraId="7F43F6B5">
            <w:pPr>
              <w:spacing w:after="0" w:line="240" w:lineRule="auto"/>
              <w:jc w:val="center"/>
              <w:rPr>
                <w:rFonts w:ascii="Calibri" w:hAnsi="Calibri" w:eastAsia="Times New Roman" w:cs="Calibri"/>
                <w:b/>
                <w:bCs/>
                <w:color w:val="000000"/>
                <w:sz w:val="24"/>
                <w:szCs w:val="24"/>
                <w:lang w:val="en-US"/>
              </w:rPr>
            </w:pPr>
            <w:r>
              <w:rPr>
                <w:rFonts w:ascii="Calibri" w:hAnsi="Calibri" w:eastAsia="Times New Roman" w:cs="Calibri"/>
                <w:b/>
                <w:bCs/>
                <w:color w:val="000000"/>
                <w:sz w:val="24"/>
                <w:szCs w:val="24"/>
                <w:lang w:val="en-US"/>
              </w:rPr>
              <w:t>Quality and Efficiency</w:t>
            </w:r>
          </w:p>
        </w:tc>
        <w:tc>
          <w:tcPr>
            <w:tcW w:w="564" w:type="pct"/>
            <w:tcBorders>
              <w:top w:val="nil"/>
              <w:left w:val="nil"/>
              <w:bottom w:val="single" w:color="auto" w:sz="4" w:space="0"/>
              <w:right w:val="nil"/>
            </w:tcBorders>
            <w:noWrap/>
            <w:vAlign w:val="bottom"/>
          </w:tcPr>
          <w:p w14:paraId="6D5C6886">
            <w:pPr>
              <w:spacing w:after="0" w:line="240" w:lineRule="auto"/>
              <w:jc w:val="center"/>
              <w:rPr>
                <w:rFonts w:ascii="Calibri" w:hAnsi="Calibri" w:eastAsia="Times New Roman" w:cs="Calibri"/>
                <w:b/>
                <w:bCs/>
                <w:color w:val="000000"/>
                <w:sz w:val="24"/>
                <w:szCs w:val="24"/>
                <w:lang w:val="en-US"/>
              </w:rPr>
            </w:pPr>
            <w:r>
              <w:rPr>
                <w:rFonts w:ascii="Calibri" w:hAnsi="Calibri" w:eastAsia="Times New Roman" w:cs="Calibri"/>
                <w:b/>
                <w:bCs/>
                <w:color w:val="000000"/>
                <w:sz w:val="24"/>
                <w:szCs w:val="24"/>
                <w:lang w:val="en-US"/>
              </w:rPr>
              <w:t> </w:t>
            </w:r>
          </w:p>
        </w:tc>
        <w:tc>
          <w:tcPr>
            <w:tcW w:w="517" w:type="pct"/>
            <w:tcBorders>
              <w:top w:val="nil"/>
              <w:left w:val="single" w:color="auto" w:sz="4" w:space="0"/>
              <w:bottom w:val="single" w:color="auto" w:sz="4" w:space="0"/>
              <w:right w:val="single" w:color="auto" w:sz="4" w:space="0"/>
            </w:tcBorders>
            <w:noWrap/>
            <w:vAlign w:val="bottom"/>
          </w:tcPr>
          <w:p w14:paraId="0D22D6BE">
            <w:pPr>
              <w:spacing w:after="0" w:line="240" w:lineRule="auto"/>
              <w:jc w:val="center"/>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 </w:t>
            </w:r>
          </w:p>
        </w:tc>
        <w:tc>
          <w:tcPr>
            <w:tcW w:w="556" w:type="pct"/>
            <w:tcBorders>
              <w:top w:val="nil"/>
              <w:left w:val="nil"/>
              <w:bottom w:val="single" w:color="auto" w:sz="4" w:space="0"/>
              <w:right w:val="single" w:color="auto" w:sz="4" w:space="0"/>
            </w:tcBorders>
            <w:noWrap/>
            <w:vAlign w:val="bottom"/>
          </w:tcPr>
          <w:p w14:paraId="0C94E675">
            <w:pPr>
              <w:spacing w:after="0" w:line="240" w:lineRule="auto"/>
              <w:rPr>
                <w:rFonts w:ascii="Calibri" w:hAnsi="Calibri" w:eastAsia="Times New Roman" w:cs="Calibri"/>
                <w:color w:val="000000"/>
                <w:lang w:val="en-US"/>
              </w:rPr>
            </w:pPr>
            <w:r>
              <w:rPr>
                <w:rFonts w:ascii="Calibri" w:hAnsi="Calibri" w:eastAsia="Times New Roman" w:cs="Calibri"/>
                <w:color w:val="000000"/>
                <w:lang w:val="en-US"/>
              </w:rPr>
              <w:t> </w:t>
            </w:r>
          </w:p>
        </w:tc>
        <w:tc>
          <w:tcPr>
            <w:tcW w:w="722" w:type="pct"/>
            <w:tcBorders>
              <w:top w:val="nil"/>
              <w:left w:val="nil"/>
              <w:bottom w:val="single" w:color="auto" w:sz="4" w:space="0"/>
              <w:right w:val="single" w:color="auto" w:sz="4" w:space="0"/>
            </w:tcBorders>
            <w:noWrap/>
            <w:vAlign w:val="bottom"/>
          </w:tcPr>
          <w:p w14:paraId="4759C928">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 </w:t>
            </w:r>
          </w:p>
        </w:tc>
      </w:tr>
      <w:tr w14:paraId="074A9BDA">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01B0E528">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Pre-Primary Pupil / Classroom</w:t>
            </w:r>
          </w:p>
        </w:tc>
        <w:tc>
          <w:tcPr>
            <w:tcW w:w="1399" w:type="pct"/>
            <w:tcBorders>
              <w:top w:val="nil"/>
              <w:left w:val="nil"/>
              <w:bottom w:val="single" w:color="auto" w:sz="4" w:space="0"/>
              <w:right w:val="single" w:color="auto" w:sz="4" w:space="0"/>
            </w:tcBorders>
            <w:noWrap/>
            <w:vAlign w:val="bottom"/>
          </w:tcPr>
          <w:p w14:paraId="7A53D345">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Ratio</w:t>
            </w:r>
          </w:p>
        </w:tc>
        <w:tc>
          <w:tcPr>
            <w:tcW w:w="564" w:type="pct"/>
            <w:tcBorders>
              <w:top w:val="nil"/>
              <w:left w:val="nil"/>
              <w:bottom w:val="single" w:color="auto" w:sz="4" w:space="0"/>
              <w:right w:val="single" w:color="auto" w:sz="4" w:space="0"/>
            </w:tcBorders>
            <w:noWrap/>
            <w:vAlign w:val="bottom"/>
          </w:tcPr>
          <w:p w14:paraId="7CDCF08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01:46</w:t>
            </w:r>
          </w:p>
        </w:tc>
        <w:tc>
          <w:tcPr>
            <w:tcW w:w="517" w:type="pct"/>
            <w:tcBorders>
              <w:top w:val="nil"/>
              <w:left w:val="nil"/>
              <w:bottom w:val="single" w:color="auto" w:sz="4" w:space="0"/>
              <w:right w:val="single" w:color="auto" w:sz="4" w:space="0"/>
            </w:tcBorders>
            <w:noWrap/>
            <w:vAlign w:val="bottom"/>
          </w:tcPr>
          <w:p w14:paraId="43057D7C">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01:44</w:t>
            </w:r>
          </w:p>
        </w:tc>
        <w:tc>
          <w:tcPr>
            <w:tcW w:w="556" w:type="pct"/>
            <w:tcBorders>
              <w:top w:val="nil"/>
              <w:left w:val="nil"/>
              <w:bottom w:val="single" w:color="auto" w:sz="4" w:space="0"/>
              <w:right w:val="single" w:color="auto" w:sz="4" w:space="0"/>
            </w:tcBorders>
            <w:vAlign w:val="bottom"/>
          </w:tcPr>
          <w:p w14:paraId="44ABC84D">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0D300C0A">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57A063A1">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5449A0DB">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Pupil / Classroom</w:t>
            </w:r>
          </w:p>
        </w:tc>
        <w:tc>
          <w:tcPr>
            <w:tcW w:w="1399" w:type="pct"/>
            <w:tcBorders>
              <w:top w:val="nil"/>
              <w:left w:val="nil"/>
              <w:bottom w:val="single" w:color="auto" w:sz="4" w:space="0"/>
              <w:right w:val="single" w:color="auto" w:sz="4" w:space="0"/>
            </w:tcBorders>
            <w:noWrap/>
            <w:vAlign w:val="bottom"/>
          </w:tcPr>
          <w:p w14:paraId="27ACE746">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Ratio</w:t>
            </w:r>
          </w:p>
        </w:tc>
        <w:tc>
          <w:tcPr>
            <w:tcW w:w="564" w:type="pct"/>
            <w:tcBorders>
              <w:top w:val="nil"/>
              <w:left w:val="nil"/>
              <w:bottom w:val="single" w:color="auto" w:sz="4" w:space="0"/>
              <w:right w:val="single" w:color="auto" w:sz="4" w:space="0"/>
            </w:tcBorders>
            <w:noWrap/>
            <w:vAlign w:val="bottom"/>
          </w:tcPr>
          <w:p w14:paraId="2F31299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0.084</w:t>
            </w:r>
          </w:p>
        </w:tc>
        <w:tc>
          <w:tcPr>
            <w:tcW w:w="517" w:type="pct"/>
            <w:tcBorders>
              <w:top w:val="nil"/>
              <w:left w:val="nil"/>
              <w:bottom w:val="single" w:color="auto" w:sz="4" w:space="0"/>
              <w:right w:val="single" w:color="auto" w:sz="4" w:space="0"/>
            </w:tcBorders>
            <w:noWrap/>
            <w:vAlign w:val="bottom"/>
          </w:tcPr>
          <w:p w14:paraId="0C166D4A">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0.083</w:t>
            </w:r>
          </w:p>
        </w:tc>
        <w:tc>
          <w:tcPr>
            <w:tcW w:w="556" w:type="pct"/>
            <w:tcBorders>
              <w:top w:val="nil"/>
              <w:left w:val="nil"/>
              <w:bottom w:val="single" w:color="auto" w:sz="4" w:space="0"/>
              <w:right w:val="single" w:color="auto" w:sz="4" w:space="0"/>
            </w:tcBorders>
            <w:vAlign w:val="bottom"/>
          </w:tcPr>
          <w:p w14:paraId="536B7005">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5BB55C3C">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1E9A74F2">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3F1AFEAA">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JSS Pupil / Classroom</w:t>
            </w:r>
          </w:p>
        </w:tc>
        <w:tc>
          <w:tcPr>
            <w:tcW w:w="1399" w:type="pct"/>
            <w:tcBorders>
              <w:top w:val="nil"/>
              <w:left w:val="nil"/>
              <w:bottom w:val="single" w:color="auto" w:sz="4" w:space="0"/>
              <w:right w:val="single" w:color="auto" w:sz="4" w:space="0"/>
            </w:tcBorders>
            <w:noWrap/>
            <w:vAlign w:val="bottom"/>
          </w:tcPr>
          <w:p w14:paraId="09A89E2C">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Ratio</w:t>
            </w:r>
          </w:p>
        </w:tc>
        <w:tc>
          <w:tcPr>
            <w:tcW w:w="564" w:type="pct"/>
            <w:tcBorders>
              <w:top w:val="nil"/>
              <w:left w:val="nil"/>
              <w:bottom w:val="single" w:color="auto" w:sz="4" w:space="0"/>
              <w:right w:val="single" w:color="auto" w:sz="4" w:space="0"/>
            </w:tcBorders>
            <w:noWrap/>
            <w:vAlign w:val="bottom"/>
          </w:tcPr>
          <w:p w14:paraId="24C8AC5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01:58</w:t>
            </w:r>
          </w:p>
        </w:tc>
        <w:tc>
          <w:tcPr>
            <w:tcW w:w="517" w:type="pct"/>
            <w:tcBorders>
              <w:top w:val="nil"/>
              <w:left w:val="nil"/>
              <w:bottom w:val="single" w:color="auto" w:sz="4" w:space="0"/>
              <w:right w:val="single" w:color="auto" w:sz="4" w:space="0"/>
            </w:tcBorders>
            <w:noWrap/>
            <w:vAlign w:val="bottom"/>
          </w:tcPr>
          <w:p w14:paraId="41895655">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01:56</w:t>
            </w:r>
          </w:p>
        </w:tc>
        <w:tc>
          <w:tcPr>
            <w:tcW w:w="556" w:type="pct"/>
            <w:tcBorders>
              <w:top w:val="nil"/>
              <w:left w:val="nil"/>
              <w:bottom w:val="single" w:color="auto" w:sz="4" w:space="0"/>
              <w:right w:val="single" w:color="auto" w:sz="4" w:space="0"/>
            </w:tcBorders>
            <w:vAlign w:val="bottom"/>
          </w:tcPr>
          <w:p w14:paraId="4CC1DFF5">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44B9951E">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5608ABB9">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2685219C">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 xml:space="preserve">Pre-Primary Pupil / Teacher </w:t>
            </w:r>
          </w:p>
        </w:tc>
        <w:tc>
          <w:tcPr>
            <w:tcW w:w="1399" w:type="pct"/>
            <w:tcBorders>
              <w:top w:val="nil"/>
              <w:left w:val="nil"/>
              <w:bottom w:val="single" w:color="auto" w:sz="4" w:space="0"/>
              <w:right w:val="single" w:color="auto" w:sz="4" w:space="0"/>
            </w:tcBorders>
            <w:noWrap/>
            <w:vAlign w:val="bottom"/>
          </w:tcPr>
          <w:p w14:paraId="5C673244">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Ratio</w:t>
            </w:r>
          </w:p>
        </w:tc>
        <w:tc>
          <w:tcPr>
            <w:tcW w:w="564" w:type="pct"/>
            <w:tcBorders>
              <w:top w:val="nil"/>
              <w:left w:val="nil"/>
              <w:bottom w:val="single" w:color="auto" w:sz="4" w:space="0"/>
              <w:right w:val="single" w:color="auto" w:sz="4" w:space="0"/>
            </w:tcBorders>
            <w:noWrap/>
            <w:vAlign w:val="bottom"/>
          </w:tcPr>
          <w:p w14:paraId="7E003750">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01:39</w:t>
            </w:r>
          </w:p>
        </w:tc>
        <w:tc>
          <w:tcPr>
            <w:tcW w:w="517" w:type="pct"/>
            <w:tcBorders>
              <w:top w:val="nil"/>
              <w:left w:val="nil"/>
              <w:bottom w:val="single" w:color="auto" w:sz="4" w:space="0"/>
              <w:right w:val="single" w:color="auto" w:sz="4" w:space="0"/>
            </w:tcBorders>
            <w:noWrap/>
            <w:vAlign w:val="bottom"/>
          </w:tcPr>
          <w:p w14:paraId="6956E561">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01:37</w:t>
            </w:r>
          </w:p>
        </w:tc>
        <w:tc>
          <w:tcPr>
            <w:tcW w:w="556" w:type="pct"/>
            <w:tcBorders>
              <w:top w:val="nil"/>
              <w:left w:val="nil"/>
              <w:bottom w:val="single" w:color="auto" w:sz="4" w:space="0"/>
              <w:right w:val="single" w:color="auto" w:sz="4" w:space="0"/>
            </w:tcBorders>
            <w:vAlign w:val="bottom"/>
          </w:tcPr>
          <w:p w14:paraId="45AABB0A">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41D651B0">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30A7D9A8">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25B0A96E">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Pre-Primary Pupil / Teacher Urban</w:t>
            </w:r>
          </w:p>
        </w:tc>
        <w:tc>
          <w:tcPr>
            <w:tcW w:w="1399" w:type="pct"/>
            <w:tcBorders>
              <w:top w:val="nil"/>
              <w:left w:val="nil"/>
              <w:bottom w:val="single" w:color="auto" w:sz="4" w:space="0"/>
              <w:right w:val="single" w:color="auto" w:sz="4" w:space="0"/>
            </w:tcBorders>
            <w:noWrap/>
            <w:vAlign w:val="bottom"/>
          </w:tcPr>
          <w:p w14:paraId="0560B6E8">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Ratio</w:t>
            </w:r>
          </w:p>
        </w:tc>
        <w:tc>
          <w:tcPr>
            <w:tcW w:w="564" w:type="pct"/>
            <w:tcBorders>
              <w:top w:val="nil"/>
              <w:left w:val="nil"/>
              <w:bottom w:val="single" w:color="auto" w:sz="4" w:space="0"/>
              <w:right w:val="single" w:color="auto" w:sz="4" w:space="0"/>
            </w:tcBorders>
            <w:noWrap/>
            <w:vAlign w:val="bottom"/>
          </w:tcPr>
          <w:p w14:paraId="6A55A2D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1:75 </w:t>
            </w:r>
          </w:p>
        </w:tc>
        <w:tc>
          <w:tcPr>
            <w:tcW w:w="517" w:type="pct"/>
            <w:tcBorders>
              <w:top w:val="nil"/>
              <w:left w:val="nil"/>
              <w:bottom w:val="single" w:color="auto" w:sz="4" w:space="0"/>
              <w:right w:val="single" w:color="auto" w:sz="4" w:space="0"/>
            </w:tcBorders>
            <w:noWrap/>
            <w:vAlign w:val="bottom"/>
          </w:tcPr>
          <w:p w14:paraId="72560E83">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1:71 </w:t>
            </w:r>
          </w:p>
        </w:tc>
        <w:tc>
          <w:tcPr>
            <w:tcW w:w="556" w:type="pct"/>
            <w:tcBorders>
              <w:top w:val="nil"/>
              <w:left w:val="nil"/>
              <w:bottom w:val="single" w:color="auto" w:sz="4" w:space="0"/>
              <w:right w:val="single" w:color="auto" w:sz="4" w:space="0"/>
            </w:tcBorders>
            <w:vAlign w:val="bottom"/>
          </w:tcPr>
          <w:p w14:paraId="6A77BF0F">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0EE98BE0">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46F514E9">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3255CE3C">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Pre-Primary Pupil / Teacher Rural</w:t>
            </w:r>
          </w:p>
        </w:tc>
        <w:tc>
          <w:tcPr>
            <w:tcW w:w="1399" w:type="pct"/>
            <w:tcBorders>
              <w:top w:val="nil"/>
              <w:left w:val="nil"/>
              <w:bottom w:val="single" w:color="auto" w:sz="4" w:space="0"/>
              <w:right w:val="single" w:color="auto" w:sz="4" w:space="0"/>
            </w:tcBorders>
            <w:noWrap/>
            <w:vAlign w:val="bottom"/>
          </w:tcPr>
          <w:p w14:paraId="20D5A339">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Ratio</w:t>
            </w:r>
          </w:p>
        </w:tc>
        <w:tc>
          <w:tcPr>
            <w:tcW w:w="564" w:type="pct"/>
            <w:tcBorders>
              <w:top w:val="nil"/>
              <w:left w:val="nil"/>
              <w:bottom w:val="single" w:color="auto" w:sz="4" w:space="0"/>
              <w:right w:val="single" w:color="auto" w:sz="4" w:space="0"/>
            </w:tcBorders>
            <w:noWrap/>
            <w:vAlign w:val="bottom"/>
          </w:tcPr>
          <w:p w14:paraId="3EE389DD">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1:77</w:t>
            </w:r>
          </w:p>
        </w:tc>
        <w:tc>
          <w:tcPr>
            <w:tcW w:w="517" w:type="pct"/>
            <w:tcBorders>
              <w:top w:val="nil"/>
              <w:left w:val="nil"/>
              <w:bottom w:val="single" w:color="auto" w:sz="4" w:space="0"/>
              <w:right w:val="single" w:color="auto" w:sz="4" w:space="0"/>
            </w:tcBorders>
            <w:noWrap/>
            <w:vAlign w:val="bottom"/>
          </w:tcPr>
          <w:p w14:paraId="3A2CBA0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1:73 </w:t>
            </w:r>
          </w:p>
        </w:tc>
        <w:tc>
          <w:tcPr>
            <w:tcW w:w="556" w:type="pct"/>
            <w:tcBorders>
              <w:top w:val="nil"/>
              <w:left w:val="nil"/>
              <w:bottom w:val="single" w:color="auto" w:sz="4" w:space="0"/>
              <w:right w:val="single" w:color="auto" w:sz="4" w:space="0"/>
            </w:tcBorders>
            <w:vAlign w:val="bottom"/>
          </w:tcPr>
          <w:p w14:paraId="60EA6B99">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1C2EB57C">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1448FBCA">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433017B2">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Pupil / Teacher</w:t>
            </w:r>
          </w:p>
        </w:tc>
        <w:tc>
          <w:tcPr>
            <w:tcW w:w="1399" w:type="pct"/>
            <w:tcBorders>
              <w:top w:val="nil"/>
              <w:left w:val="nil"/>
              <w:bottom w:val="single" w:color="auto" w:sz="4" w:space="0"/>
              <w:right w:val="single" w:color="auto" w:sz="4" w:space="0"/>
            </w:tcBorders>
            <w:noWrap/>
            <w:vAlign w:val="bottom"/>
          </w:tcPr>
          <w:p w14:paraId="2709D478">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Ratio</w:t>
            </w:r>
          </w:p>
        </w:tc>
        <w:tc>
          <w:tcPr>
            <w:tcW w:w="564" w:type="pct"/>
            <w:tcBorders>
              <w:top w:val="nil"/>
              <w:left w:val="nil"/>
              <w:bottom w:val="single" w:color="auto" w:sz="4" w:space="0"/>
              <w:right w:val="single" w:color="auto" w:sz="4" w:space="0"/>
            </w:tcBorders>
            <w:noWrap/>
            <w:vAlign w:val="bottom"/>
          </w:tcPr>
          <w:p w14:paraId="3F28BA0A">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01:40</w:t>
            </w:r>
          </w:p>
        </w:tc>
        <w:tc>
          <w:tcPr>
            <w:tcW w:w="517" w:type="pct"/>
            <w:tcBorders>
              <w:top w:val="nil"/>
              <w:left w:val="nil"/>
              <w:bottom w:val="single" w:color="auto" w:sz="4" w:space="0"/>
              <w:right w:val="single" w:color="auto" w:sz="4" w:space="0"/>
            </w:tcBorders>
            <w:noWrap/>
            <w:vAlign w:val="bottom"/>
          </w:tcPr>
          <w:p w14:paraId="1875DF30">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01:38</w:t>
            </w:r>
          </w:p>
        </w:tc>
        <w:tc>
          <w:tcPr>
            <w:tcW w:w="556" w:type="pct"/>
            <w:tcBorders>
              <w:top w:val="nil"/>
              <w:left w:val="nil"/>
              <w:bottom w:val="single" w:color="auto" w:sz="4" w:space="0"/>
              <w:right w:val="single" w:color="auto" w:sz="4" w:space="0"/>
            </w:tcBorders>
            <w:vAlign w:val="bottom"/>
          </w:tcPr>
          <w:p w14:paraId="7CFFE7D6">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006DEDD0">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43C74C6D">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4EF022D7">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Pupil / Teacher Urban</w:t>
            </w:r>
          </w:p>
        </w:tc>
        <w:tc>
          <w:tcPr>
            <w:tcW w:w="1399" w:type="pct"/>
            <w:tcBorders>
              <w:top w:val="nil"/>
              <w:left w:val="nil"/>
              <w:bottom w:val="single" w:color="auto" w:sz="4" w:space="0"/>
              <w:right w:val="single" w:color="auto" w:sz="4" w:space="0"/>
            </w:tcBorders>
            <w:noWrap/>
            <w:vAlign w:val="bottom"/>
          </w:tcPr>
          <w:p w14:paraId="6D7568C2">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Ratio</w:t>
            </w:r>
          </w:p>
        </w:tc>
        <w:tc>
          <w:tcPr>
            <w:tcW w:w="564" w:type="pct"/>
            <w:tcBorders>
              <w:top w:val="nil"/>
              <w:left w:val="nil"/>
              <w:bottom w:val="single" w:color="auto" w:sz="4" w:space="0"/>
              <w:right w:val="single" w:color="auto" w:sz="4" w:space="0"/>
            </w:tcBorders>
            <w:noWrap/>
            <w:vAlign w:val="bottom"/>
          </w:tcPr>
          <w:p w14:paraId="4C40CA1F">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1:65 </w:t>
            </w:r>
          </w:p>
        </w:tc>
        <w:tc>
          <w:tcPr>
            <w:tcW w:w="517" w:type="pct"/>
            <w:tcBorders>
              <w:top w:val="nil"/>
              <w:left w:val="nil"/>
              <w:bottom w:val="single" w:color="auto" w:sz="4" w:space="0"/>
              <w:right w:val="single" w:color="auto" w:sz="4" w:space="0"/>
            </w:tcBorders>
            <w:noWrap/>
            <w:vAlign w:val="bottom"/>
          </w:tcPr>
          <w:p w14:paraId="6C96D39C">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1:61 </w:t>
            </w:r>
          </w:p>
        </w:tc>
        <w:tc>
          <w:tcPr>
            <w:tcW w:w="556" w:type="pct"/>
            <w:tcBorders>
              <w:top w:val="nil"/>
              <w:left w:val="nil"/>
              <w:bottom w:val="single" w:color="auto" w:sz="4" w:space="0"/>
              <w:right w:val="single" w:color="auto" w:sz="4" w:space="0"/>
            </w:tcBorders>
            <w:vAlign w:val="bottom"/>
          </w:tcPr>
          <w:p w14:paraId="71410B65">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675F081E">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47502FEA">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4FCBD028">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Pupil / Teacher Rural</w:t>
            </w:r>
          </w:p>
        </w:tc>
        <w:tc>
          <w:tcPr>
            <w:tcW w:w="1399" w:type="pct"/>
            <w:tcBorders>
              <w:top w:val="nil"/>
              <w:left w:val="nil"/>
              <w:bottom w:val="single" w:color="auto" w:sz="4" w:space="0"/>
              <w:right w:val="single" w:color="auto" w:sz="4" w:space="0"/>
            </w:tcBorders>
            <w:noWrap/>
            <w:vAlign w:val="bottom"/>
          </w:tcPr>
          <w:p w14:paraId="58FD7136">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Ratio</w:t>
            </w:r>
          </w:p>
        </w:tc>
        <w:tc>
          <w:tcPr>
            <w:tcW w:w="564" w:type="pct"/>
            <w:tcBorders>
              <w:top w:val="nil"/>
              <w:left w:val="nil"/>
              <w:bottom w:val="single" w:color="auto" w:sz="4" w:space="0"/>
              <w:right w:val="single" w:color="auto" w:sz="4" w:space="0"/>
            </w:tcBorders>
            <w:noWrap/>
            <w:vAlign w:val="bottom"/>
          </w:tcPr>
          <w:p w14:paraId="0DED06ED">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1:41 </w:t>
            </w:r>
          </w:p>
        </w:tc>
        <w:tc>
          <w:tcPr>
            <w:tcW w:w="517" w:type="pct"/>
            <w:tcBorders>
              <w:top w:val="nil"/>
              <w:left w:val="nil"/>
              <w:bottom w:val="single" w:color="auto" w:sz="4" w:space="0"/>
              <w:right w:val="single" w:color="auto" w:sz="4" w:space="0"/>
            </w:tcBorders>
            <w:noWrap/>
            <w:vAlign w:val="bottom"/>
          </w:tcPr>
          <w:p w14:paraId="592F7190">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1:37</w:t>
            </w:r>
          </w:p>
        </w:tc>
        <w:tc>
          <w:tcPr>
            <w:tcW w:w="556" w:type="pct"/>
            <w:tcBorders>
              <w:top w:val="nil"/>
              <w:left w:val="nil"/>
              <w:bottom w:val="single" w:color="auto" w:sz="4" w:space="0"/>
              <w:right w:val="single" w:color="auto" w:sz="4" w:space="0"/>
            </w:tcBorders>
            <w:vAlign w:val="bottom"/>
          </w:tcPr>
          <w:p w14:paraId="0C247563">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6DB802CC">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52DE1E1D">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vAlign w:val="bottom"/>
          </w:tcPr>
          <w:p w14:paraId="6A4AFBBF">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 xml:space="preserve">JSS Student / Teacher </w:t>
            </w:r>
          </w:p>
        </w:tc>
        <w:tc>
          <w:tcPr>
            <w:tcW w:w="1399" w:type="pct"/>
            <w:tcBorders>
              <w:top w:val="nil"/>
              <w:left w:val="nil"/>
              <w:bottom w:val="single" w:color="auto" w:sz="4" w:space="0"/>
              <w:right w:val="single" w:color="auto" w:sz="4" w:space="0"/>
            </w:tcBorders>
            <w:vAlign w:val="bottom"/>
          </w:tcPr>
          <w:p w14:paraId="59A8C320">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Ratio</w:t>
            </w:r>
          </w:p>
        </w:tc>
        <w:tc>
          <w:tcPr>
            <w:tcW w:w="564" w:type="pct"/>
            <w:tcBorders>
              <w:top w:val="nil"/>
              <w:left w:val="nil"/>
              <w:bottom w:val="single" w:color="auto" w:sz="4" w:space="0"/>
              <w:right w:val="single" w:color="auto" w:sz="4" w:space="0"/>
            </w:tcBorders>
            <w:noWrap/>
            <w:vAlign w:val="bottom"/>
          </w:tcPr>
          <w:p w14:paraId="3A527C51">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01:28</w:t>
            </w:r>
          </w:p>
        </w:tc>
        <w:tc>
          <w:tcPr>
            <w:tcW w:w="517" w:type="pct"/>
            <w:tcBorders>
              <w:top w:val="nil"/>
              <w:left w:val="nil"/>
              <w:bottom w:val="single" w:color="auto" w:sz="4" w:space="0"/>
              <w:right w:val="single" w:color="auto" w:sz="4" w:space="0"/>
            </w:tcBorders>
            <w:noWrap/>
            <w:vAlign w:val="bottom"/>
          </w:tcPr>
          <w:p w14:paraId="0977F32A">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01:26</w:t>
            </w:r>
          </w:p>
        </w:tc>
        <w:tc>
          <w:tcPr>
            <w:tcW w:w="556" w:type="pct"/>
            <w:tcBorders>
              <w:top w:val="nil"/>
              <w:left w:val="nil"/>
              <w:bottom w:val="single" w:color="auto" w:sz="4" w:space="0"/>
              <w:right w:val="single" w:color="auto" w:sz="4" w:space="0"/>
            </w:tcBorders>
            <w:vAlign w:val="bottom"/>
          </w:tcPr>
          <w:p w14:paraId="59B84D86">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0E830186">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bl>
    <w:p w14:paraId="6C99126E">
      <w:pPr>
        <w:spacing w:before="240" w:line="276" w:lineRule="auto"/>
        <w:jc w:val="both"/>
        <w:rPr>
          <w:rFonts w:cstheme="minorHAnsi"/>
        </w:rPr>
      </w:pPr>
    </w:p>
    <w:p w14:paraId="60A2FE2E">
      <w:pPr>
        <w:spacing w:before="240" w:line="276" w:lineRule="auto"/>
        <w:jc w:val="both"/>
        <w:rPr>
          <w:rFonts w:cstheme="minorHAnsi"/>
        </w:rPr>
      </w:pPr>
    </w:p>
    <w:p w14:paraId="1979CA72">
      <w:pPr>
        <w:spacing w:before="240" w:line="276" w:lineRule="auto"/>
        <w:jc w:val="both"/>
        <w:rPr>
          <w:rFonts w:cstheme="minorHAnsi"/>
        </w:rPr>
      </w:pPr>
    </w:p>
    <w:tbl>
      <w:tblPr>
        <w:tblStyle w:val="12"/>
        <w:tblW w:w="5000" w:type="pct"/>
        <w:tblInd w:w="0" w:type="dxa"/>
        <w:tblLayout w:type="fixed"/>
        <w:tblCellMar>
          <w:top w:w="0" w:type="dxa"/>
          <w:left w:w="108" w:type="dxa"/>
          <w:bottom w:w="0" w:type="dxa"/>
          <w:right w:w="108" w:type="dxa"/>
        </w:tblCellMar>
      </w:tblPr>
      <w:tblGrid>
        <w:gridCol w:w="2296"/>
        <w:gridCol w:w="2587"/>
        <w:gridCol w:w="1042"/>
        <w:gridCol w:w="956"/>
        <w:gridCol w:w="1028"/>
        <w:gridCol w:w="1335"/>
      </w:tblGrid>
      <w:tr w14:paraId="22FB11DC">
        <w:tblPrEx>
          <w:tblCellMar>
            <w:top w:w="0" w:type="dxa"/>
            <w:left w:w="108" w:type="dxa"/>
            <w:bottom w:w="0" w:type="dxa"/>
            <w:right w:w="108" w:type="dxa"/>
          </w:tblCellMar>
        </w:tblPrEx>
        <w:trPr>
          <w:trHeight w:val="872" w:hRule="atLeast"/>
        </w:trPr>
        <w:tc>
          <w:tcPr>
            <w:tcW w:w="1242" w:type="pct"/>
            <w:tcBorders>
              <w:top w:val="single" w:color="auto" w:sz="4" w:space="0"/>
              <w:left w:val="single" w:color="auto" w:sz="4" w:space="0"/>
              <w:bottom w:val="single" w:color="auto" w:sz="4" w:space="0"/>
              <w:right w:val="single" w:color="auto" w:sz="4" w:space="0"/>
            </w:tcBorders>
            <w:vAlign w:val="center"/>
          </w:tcPr>
          <w:p w14:paraId="6A9D93C9">
            <w:pPr>
              <w:spacing w:after="0" w:line="240" w:lineRule="auto"/>
              <w:jc w:val="center"/>
              <w:rPr>
                <w:rFonts w:ascii="Calibri" w:hAnsi="Calibri" w:eastAsia="Times New Roman" w:cs="Calibri"/>
                <w:b/>
                <w:bCs/>
                <w:color w:val="000000"/>
                <w:sz w:val="20"/>
                <w:szCs w:val="20"/>
                <w:lang w:val="en-US"/>
              </w:rPr>
            </w:pPr>
            <w:r>
              <w:rPr>
                <w:rFonts w:ascii="Calibri" w:hAnsi="Calibri" w:eastAsia="Times New Roman" w:cs="Calibri"/>
                <w:b/>
                <w:bCs/>
                <w:color w:val="000000"/>
                <w:sz w:val="20"/>
                <w:szCs w:val="20"/>
                <w:lang w:val="en-US"/>
              </w:rPr>
              <w:t>Indicator Name</w:t>
            </w:r>
          </w:p>
        </w:tc>
        <w:tc>
          <w:tcPr>
            <w:tcW w:w="1399" w:type="pct"/>
            <w:tcBorders>
              <w:top w:val="single" w:color="auto" w:sz="4" w:space="0"/>
              <w:left w:val="nil"/>
              <w:bottom w:val="single" w:color="auto" w:sz="4" w:space="0"/>
              <w:right w:val="nil"/>
            </w:tcBorders>
            <w:vAlign w:val="center"/>
          </w:tcPr>
          <w:p w14:paraId="3A3B6A20">
            <w:pPr>
              <w:spacing w:after="0" w:line="240" w:lineRule="auto"/>
              <w:jc w:val="center"/>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Unit of Measurement</w:t>
            </w:r>
          </w:p>
        </w:tc>
        <w:tc>
          <w:tcPr>
            <w:tcW w:w="564" w:type="pct"/>
            <w:tcBorders>
              <w:top w:val="single" w:color="auto" w:sz="4" w:space="0"/>
              <w:left w:val="single" w:color="auto" w:sz="4" w:space="0"/>
              <w:bottom w:val="single" w:color="auto" w:sz="4" w:space="0"/>
              <w:right w:val="single" w:color="auto" w:sz="4" w:space="0"/>
            </w:tcBorders>
            <w:vAlign w:val="center"/>
          </w:tcPr>
          <w:p w14:paraId="14631AE1">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B/LINE - 2024</w:t>
            </w:r>
          </w:p>
        </w:tc>
        <w:tc>
          <w:tcPr>
            <w:tcW w:w="517" w:type="pct"/>
            <w:tcBorders>
              <w:top w:val="single" w:color="auto" w:sz="4" w:space="0"/>
              <w:left w:val="nil"/>
              <w:bottom w:val="single" w:color="auto" w:sz="4" w:space="0"/>
              <w:right w:val="single" w:color="auto" w:sz="4" w:space="0"/>
            </w:tcBorders>
            <w:vAlign w:val="center"/>
          </w:tcPr>
          <w:p w14:paraId="390AE7A1">
            <w:pPr>
              <w:spacing w:after="0" w:line="240" w:lineRule="auto"/>
              <w:jc w:val="center"/>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Target - 2025</w:t>
            </w:r>
          </w:p>
        </w:tc>
        <w:tc>
          <w:tcPr>
            <w:tcW w:w="556" w:type="pct"/>
            <w:tcBorders>
              <w:top w:val="single" w:color="auto" w:sz="4" w:space="0"/>
              <w:left w:val="nil"/>
              <w:bottom w:val="single" w:color="auto" w:sz="4" w:space="0"/>
              <w:right w:val="single" w:color="auto" w:sz="4" w:space="0"/>
            </w:tcBorders>
            <w:vAlign w:val="center"/>
          </w:tcPr>
          <w:p w14:paraId="7264E6AC">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Data Source/Means of verification</w:t>
            </w:r>
          </w:p>
        </w:tc>
        <w:tc>
          <w:tcPr>
            <w:tcW w:w="722" w:type="pct"/>
            <w:tcBorders>
              <w:top w:val="single" w:color="auto" w:sz="4" w:space="0"/>
              <w:left w:val="nil"/>
              <w:bottom w:val="single" w:color="auto" w:sz="4" w:space="0"/>
              <w:right w:val="single" w:color="auto" w:sz="4" w:space="0"/>
            </w:tcBorders>
            <w:vAlign w:val="center"/>
          </w:tcPr>
          <w:p w14:paraId="23F256DD">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 xml:space="preserve"> Responsibility for Data Collection</w:t>
            </w:r>
          </w:p>
        </w:tc>
      </w:tr>
      <w:tr w14:paraId="049C8F41">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vAlign w:val="bottom"/>
          </w:tcPr>
          <w:p w14:paraId="14E8F9E5">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JSS Student / Teacher Urban</w:t>
            </w:r>
          </w:p>
        </w:tc>
        <w:tc>
          <w:tcPr>
            <w:tcW w:w="1399" w:type="pct"/>
            <w:tcBorders>
              <w:top w:val="nil"/>
              <w:left w:val="nil"/>
              <w:bottom w:val="single" w:color="auto" w:sz="4" w:space="0"/>
              <w:right w:val="single" w:color="auto" w:sz="4" w:space="0"/>
            </w:tcBorders>
            <w:vAlign w:val="bottom"/>
          </w:tcPr>
          <w:p w14:paraId="48C778EB">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Ratio</w:t>
            </w:r>
          </w:p>
        </w:tc>
        <w:tc>
          <w:tcPr>
            <w:tcW w:w="564" w:type="pct"/>
            <w:tcBorders>
              <w:top w:val="nil"/>
              <w:left w:val="nil"/>
              <w:bottom w:val="single" w:color="auto" w:sz="4" w:space="0"/>
              <w:right w:val="single" w:color="auto" w:sz="4" w:space="0"/>
            </w:tcBorders>
            <w:noWrap/>
            <w:vAlign w:val="bottom"/>
          </w:tcPr>
          <w:p w14:paraId="2776A817">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1:39 </w:t>
            </w:r>
          </w:p>
        </w:tc>
        <w:tc>
          <w:tcPr>
            <w:tcW w:w="517" w:type="pct"/>
            <w:tcBorders>
              <w:top w:val="nil"/>
              <w:left w:val="nil"/>
              <w:bottom w:val="single" w:color="auto" w:sz="4" w:space="0"/>
              <w:right w:val="single" w:color="auto" w:sz="4" w:space="0"/>
            </w:tcBorders>
            <w:noWrap/>
            <w:vAlign w:val="bottom"/>
          </w:tcPr>
          <w:p w14:paraId="0E1B303B">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1:35</w:t>
            </w:r>
          </w:p>
        </w:tc>
        <w:tc>
          <w:tcPr>
            <w:tcW w:w="556" w:type="pct"/>
            <w:tcBorders>
              <w:top w:val="nil"/>
              <w:left w:val="nil"/>
              <w:bottom w:val="single" w:color="auto" w:sz="4" w:space="0"/>
              <w:right w:val="single" w:color="auto" w:sz="4" w:space="0"/>
            </w:tcBorders>
            <w:vAlign w:val="bottom"/>
          </w:tcPr>
          <w:p w14:paraId="441611EA">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1DBA069E">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522D6666">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vAlign w:val="bottom"/>
          </w:tcPr>
          <w:p w14:paraId="05305867">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JSS Student / Teacher Rural</w:t>
            </w:r>
          </w:p>
        </w:tc>
        <w:tc>
          <w:tcPr>
            <w:tcW w:w="1399" w:type="pct"/>
            <w:tcBorders>
              <w:top w:val="nil"/>
              <w:left w:val="nil"/>
              <w:bottom w:val="single" w:color="auto" w:sz="4" w:space="0"/>
              <w:right w:val="single" w:color="auto" w:sz="4" w:space="0"/>
            </w:tcBorders>
            <w:vAlign w:val="bottom"/>
          </w:tcPr>
          <w:p w14:paraId="2ABC2C34">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Ratio</w:t>
            </w:r>
          </w:p>
        </w:tc>
        <w:tc>
          <w:tcPr>
            <w:tcW w:w="564" w:type="pct"/>
            <w:tcBorders>
              <w:top w:val="nil"/>
              <w:left w:val="nil"/>
              <w:bottom w:val="single" w:color="auto" w:sz="4" w:space="0"/>
              <w:right w:val="single" w:color="auto" w:sz="4" w:space="0"/>
            </w:tcBorders>
            <w:noWrap/>
            <w:vAlign w:val="bottom"/>
          </w:tcPr>
          <w:p w14:paraId="0FF896F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1:32 </w:t>
            </w:r>
          </w:p>
        </w:tc>
        <w:tc>
          <w:tcPr>
            <w:tcW w:w="517" w:type="pct"/>
            <w:tcBorders>
              <w:top w:val="nil"/>
              <w:left w:val="nil"/>
              <w:bottom w:val="single" w:color="auto" w:sz="4" w:space="0"/>
              <w:right w:val="single" w:color="auto" w:sz="4" w:space="0"/>
            </w:tcBorders>
            <w:noWrap/>
            <w:vAlign w:val="bottom"/>
          </w:tcPr>
          <w:p w14:paraId="4EC5486B">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1:28 </w:t>
            </w:r>
          </w:p>
        </w:tc>
        <w:tc>
          <w:tcPr>
            <w:tcW w:w="556" w:type="pct"/>
            <w:tcBorders>
              <w:top w:val="nil"/>
              <w:left w:val="nil"/>
              <w:bottom w:val="single" w:color="auto" w:sz="4" w:space="0"/>
              <w:right w:val="single" w:color="auto" w:sz="4" w:space="0"/>
            </w:tcBorders>
            <w:vAlign w:val="bottom"/>
          </w:tcPr>
          <w:p w14:paraId="017808EA">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74FABCE4">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595ECC39">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vAlign w:val="bottom"/>
          </w:tcPr>
          <w:p w14:paraId="32BE27E7">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qualified teachers Pre-primary</w:t>
            </w:r>
          </w:p>
        </w:tc>
        <w:tc>
          <w:tcPr>
            <w:tcW w:w="1399" w:type="pct"/>
            <w:tcBorders>
              <w:top w:val="nil"/>
              <w:left w:val="nil"/>
              <w:bottom w:val="single" w:color="auto" w:sz="4" w:space="0"/>
              <w:right w:val="single" w:color="auto" w:sz="4" w:space="0"/>
            </w:tcBorders>
            <w:vAlign w:val="bottom"/>
          </w:tcPr>
          <w:p w14:paraId="440DA262">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5A1B5ECB">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85.45%</w:t>
            </w:r>
          </w:p>
        </w:tc>
        <w:tc>
          <w:tcPr>
            <w:tcW w:w="517" w:type="pct"/>
            <w:tcBorders>
              <w:top w:val="nil"/>
              <w:left w:val="nil"/>
              <w:bottom w:val="single" w:color="auto" w:sz="4" w:space="0"/>
              <w:right w:val="single" w:color="auto" w:sz="4" w:space="0"/>
            </w:tcBorders>
            <w:noWrap/>
            <w:vAlign w:val="bottom"/>
          </w:tcPr>
          <w:p w14:paraId="67107FBD">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2.50%</w:t>
            </w:r>
          </w:p>
        </w:tc>
        <w:tc>
          <w:tcPr>
            <w:tcW w:w="556" w:type="pct"/>
            <w:tcBorders>
              <w:top w:val="nil"/>
              <w:left w:val="nil"/>
              <w:bottom w:val="single" w:color="auto" w:sz="4" w:space="0"/>
              <w:right w:val="single" w:color="auto" w:sz="4" w:space="0"/>
            </w:tcBorders>
            <w:vAlign w:val="bottom"/>
          </w:tcPr>
          <w:p w14:paraId="7F01685F">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740E083C">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1903BE38">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noWrap/>
            <w:vAlign w:val="bottom"/>
          </w:tcPr>
          <w:p w14:paraId="24CD8C3D">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qualified teachers Primary</w:t>
            </w:r>
          </w:p>
        </w:tc>
        <w:tc>
          <w:tcPr>
            <w:tcW w:w="1399" w:type="pct"/>
            <w:tcBorders>
              <w:top w:val="nil"/>
              <w:left w:val="nil"/>
              <w:bottom w:val="single" w:color="auto" w:sz="4" w:space="0"/>
              <w:right w:val="single" w:color="auto" w:sz="4" w:space="0"/>
            </w:tcBorders>
            <w:noWrap/>
            <w:vAlign w:val="bottom"/>
          </w:tcPr>
          <w:p w14:paraId="7C89B85A">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4A725DBD">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88.50%</w:t>
            </w:r>
          </w:p>
        </w:tc>
        <w:tc>
          <w:tcPr>
            <w:tcW w:w="517" w:type="pct"/>
            <w:tcBorders>
              <w:top w:val="nil"/>
              <w:left w:val="nil"/>
              <w:bottom w:val="single" w:color="auto" w:sz="4" w:space="0"/>
              <w:right w:val="single" w:color="auto" w:sz="4" w:space="0"/>
            </w:tcBorders>
            <w:noWrap/>
            <w:vAlign w:val="bottom"/>
          </w:tcPr>
          <w:p w14:paraId="2082FE0B">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1.20%</w:t>
            </w:r>
          </w:p>
        </w:tc>
        <w:tc>
          <w:tcPr>
            <w:tcW w:w="556" w:type="pct"/>
            <w:tcBorders>
              <w:top w:val="nil"/>
              <w:left w:val="nil"/>
              <w:bottom w:val="single" w:color="auto" w:sz="4" w:space="0"/>
              <w:right w:val="single" w:color="auto" w:sz="4" w:space="0"/>
            </w:tcBorders>
            <w:vAlign w:val="bottom"/>
          </w:tcPr>
          <w:p w14:paraId="5C58B26D">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51C1F5E9">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3A401F0A">
        <w:tblPrEx>
          <w:tblCellMar>
            <w:top w:w="0" w:type="dxa"/>
            <w:left w:w="108" w:type="dxa"/>
            <w:bottom w:w="0" w:type="dxa"/>
            <w:right w:w="108" w:type="dxa"/>
          </w:tblCellMar>
        </w:tblPrEx>
        <w:trPr>
          <w:trHeight w:val="480" w:hRule="atLeast"/>
        </w:trPr>
        <w:tc>
          <w:tcPr>
            <w:tcW w:w="1242" w:type="pct"/>
            <w:tcBorders>
              <w:top w:val="nil"/>
              <w:left w:val="single" w:color="auto" w:sz="4" w:space="0"/>
              <w:bottom w:val="single" w:color="auto" w:sz="4" w:space="0"/>
              <w:right w:val="single" w:color="auto" w:sz="4" w:space="0"/>
            </w:tcBorders>
            <w:vAlign w:val="bottom"/>
          </w:tcPr>
          <w:p w14:paraId="3FA52443">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qualified teachers JSS</w:t>
            </w:r>
          </w:p>
        </w:tc>
        <w:tc>
          <w:tcPr>
            <w:tcW w:w="1399" w:type="pct"/>
            <w:tcBorders>
              <w:top w:val="nil"/>
              <w:left w:val="nil"/>
              <w:bottom w:val="single" w:color="auto" w:sz="4" w:space="0"/>
              <w:right w:val="single" w:color="auto" w:sz="4" w:space="0"/>
            </w:tcBorders>
            <w:vAlign w:val="bottom"/>
          </w:tcPr>
          <w:p w14:paraId="3D6D07D7">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1AD2935B">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86.45%</w:t>
            </w:r>
          </w:p>
        </w:tc>
        <w:tc>
          <w:tcPr>
            <w:tcW w:w="517" w:type="pct"/>
            <w:tcBorders>
              <w:top w:val="nil"/>
              <w:left w:val="nil"/>
              <w:bottom w:val="single" w:color="auto" w:sz="4" w:space="0"/>
              <w:right w:val="single" w:color="auto" w:sz="4" w:space="0"/>
            </w:tcBorders>
            <w:noWrap/>
            <w:vAlign w:val="bottom"/>
          </w:tcPr>
          <w:p w14:paraId="1B6BD224">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2%</w:t>
            </w:r>
          </w:p>
        </w:tc>
        <w:tc>
          <w:tcPr>
            <w:tcW w:w="556" w:type="pct"/>
            <w:tcBorders>
              <w:top w:val="nil"/>
              <w:left w:val="nil"/>
              <w:bottom w:val="single" w:color="auto" w:sz="4" w:space="0"/>
              <w:right w:val="single" w:color="auto" w:sz="4" w:space="0"/>
            </w:tcBorders>
            <w:vAlign w:val="bottom"/>
          </w:tcPr>
          <w:p w14:paraId="12697EE1">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7435425F">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70526FDE">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vAlign w:val="bottom"/>
          </w:tcPr>
          <w:p w14:paraId="48F38518">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Primary learners that have access to textbooks-English</w:t>
            </w:r>
          </w:p>
        </w:tc>
        <w:tc>
          <w:tcPr>
            <w:tcW w:w="1399" w:type="pct"/>
            <w:tcBorders>
              <w:top w:val="nil"/>
              <w:left w:val="nil"/>
              <w:bottom w:val="single" w:color="auto" w:sz="4" w:space="0"/>
              <w:right w:val="single" w:color="auto" w:sz="4" w:space="0"/>
            </w:tcBorders>
            <w:vAlign w:val="bottom"/>
          </w:tcPr>
          <w:p w14:paraId="4145C7FB">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2D15AEF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56.50%</w:t>
            </w:r>
          </w:p>
        </w:tc>
        <w:tc>
          <w:tcPr>
            <w:tcW w:w="517" w:type="pct"/>
            <w:tcBorders>
              <w:top w:val="nil"/>
              <w:left w:val="nil"/>
              <w:bottom w:val="single" w:color="auto" w:sz="4" w:space="0"/>
              <w:right w:val="single" w:color="auto" w:sz="4" w:space="0"/>
            </w:tcBorders>
            <w:noWrap/>
            <w:vAlign w:val="bottom"/>
          </w:tcPr>
          <w:p w14:paraId="33E712B4">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w:t>
            </w:r>
          </w:p>
        </w:tc>
        <w:tc>
          <w:tcPr>
            <w:tcW w:w="556" w:type="pct"/>
            <w:tcBorders>
              <w:top w:val="nil"/>
              <w:left w:val="nil"/>
              <w:bottom w:val="single" w:color="auto" w:sz="4" w:space="0"/>
              <w:right w:val="single" w:color="auto" w:sz="4" w:space="0"/>
            </w:tcBorders>
            <w:vAlign w:val="bottom"/>
          </w:tcPr>
          <w:p w14:paraId="42C5415B">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24692237">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6D3BC1A1">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vAlign w:val="bottom"/>
          </w:tcPr>
          <w:p w14:paraId="259A9A53">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Primary learners that have access to textbooks-Mathematics</w:t>
            </w:r>
          </w:p>
        </w:tc>
        <w:tc>
          <w:tcPr>
            <w:tcW w:w="1399" w:type="pct"/>
            <w:tcBorders>
              <w:top w:val="nil"/>
              <w:left w:val="nil"/>
              <w:bottom w:val="single" w:color="auto" w:sz="4" w:space="0"/>
              <w:right w:val="single" w:color="auto" w:sz="4" w:space="0"/>
            </w:tcBorders>
            <w:vAlign w:val="bottom"/>
          </w:tcPr>
          <w:p w14:paraId="371F339A">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430B5F6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60.48%</w:t>
            </w:r>
          </w:p>
        </w:tc>
        <w:tc>
          <w:tcPr>
            <w:tcW w:w="517" w:type="pct"/>
            <w:tcBorders>
              <w:top w:val="nil"/>
              <w:left w:val="nil"/>
              <w:bottom w:val="single" w:color="auto" w:sz="4" w:space="0"/>
              <w:right w:val="single" w:color="auto" w:sz="4" w:space="0"/>
            </w:tcBorders>
            <w:noWrap/>
            <w:vAlign w:val="bottom"/>
          </w:tcPr>
          <w:p w14:paraId="2658D98D">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w:t>
            </w:r>
          </w:p>
        </w:tc>
        <w:tc>
          <w:tcPr>
            <w:tcW w:w="556" w:type="pct"/>
            <w:tcBorders>
              <w:top w:val="nil"/>
              <w:left w:val="nil"/>
              <w:bottom w:val="single" w:color="auto" w:sz="4" w:space="0"/>
              <w:right w:val="single" w:color="auto" w:sz="4" w:space="0"/>
            </w:tcBorders>
            <w:vAlign w:val="bottom"/>
          </w:tcPr>
          <w:p w14:paraId="399EC0DA">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1A5941BD">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01FEA1E5">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vAlign w:val="bottom"/>
          </w:tcPr>
          <w:p w14:paraId="288032C1">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Primary learners that have access to textbooks-Basic Science and Technology</w:t>
            </w:r>
          </w:p>
        </w:tc>
        <w:tc>
          <w:tcPr>
            <w:tcW w:w="1399" w:type="pct"/>
            <w:tcBorders>
              <w:top w:val="nil"/>
              <w:left w:val="nil"/>
              <w:bottom w:val="single" w:color="auto" w:sz="4" w:space="0"/>
              <w:right w:val="single" w:color="auto" w:sz="4" w:space="0"/>
            </w:tcBorders>
            <w:vAlign w:val="bottom"/>
          </w:tcPr>
          <w:p w14:paraId="5927D3EE">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67FA25A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52.50%</w:t>
            </w:r>
          </w:p>
        </w:tc>
        <w:tc>
          <w:tcPr>
            <w:tcW w:w="517" w:type="pct"/>
            <w:tcBorders>
              <w:top w:val="nil"/>
              <w:left w:val="nil"/>
              <w:bottom w:val="single" w:color="auto" w:sz="4" w:space="0"/>
              <w:right w:val="single" w:color="auto" w:sz="4" w:space="0"/>
            </w:tcBorders>
            <w:noWrap/>
            <w:vAlign w:val="bottom"/>
          </w:tcPr>
          <w:p w14:paraId="02846459">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w:t>
            </w:r>
          </w:p>
        </w:tc>
        <w:tc>
          <w:tcPr>
            <w:tcW w:w="556" w:type="pct"/>
            <w:tcBorders>
              <w:top w:val="nil"/>
              <w:left w:val="nil"/>
              <w:bottom w:val="single" w:color="auto" w:sz="4" w:space="0"/>
              <w:right w:val="single" w:color="auto" w:sz="4" w:space="0"/>
            </w:tcBorders>
            <w:vAlign w:val="bottom"/>
          </w:tcPr>
          <w:p w14:paraId="2C0A5F88">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24FFBCE7">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00740F5D">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vAlign w:val="bottom"/>
          </w:tcPr>
          <w:p w14:paraId="2095759B">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Primary learners that have access to textbooks-Social Studies</w:t>
            </w:r>
          </w:p>
        </w:tc>
        <w:tc>
          <w:tcPr>
            <w:tcW w:w="1399" w:type="pct"/>
            <w:tcBorders>
              <w:top w:val="nil"/>
              <w:left w:val="nil"/>
              <w:bottom w:val="single" w:color="auto" w:sz="4" w:space="0"/>
              <w:right w:val="single" w:color="auto" w:sz="4" w:space="0"/>
            </w:tcBorders>
            <w:vAlign w:val="bottom"/>
          </w:tcPr>
          <w:p w14:paraId="20CD839E">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073F19BF">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55.65%</w:t>
            </w:r>
          </w:p>
        </w:tc>
        <w:tc>
          <w:tcPr>
            <w:tcW w:w="517" w:type="pct"/>
            <w:tcBorders>
              <w:top w:val="nil"/>
              <w:left w:val="nil"/>
              <w:bottom w:val="single" w:color="auto" w:sz="4" w:space="0"/>
              <w:right w:val="single" w:color="auto" w:sz="4" w:space="0"/>
            </w:tcBorders>
            <w:noWrap/>
            <w:vAlign w:val="bottom"/>
          </w:tcPr>
          <w:p w14:paraId="1ACB6398">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w:t>
            </w:r>
          </w:p>
        </w:tc>
        <w:tc>
          <w:tcPr>
            <w:tcW w:w="556" w:type="pct"/>
            <w:tcBorders>
              <w:top w:val="nil"/>
              <w:left w:val="nil"/>
              <w:bottom w:val="single" w:color="auto" w:sz="4" w:space="0"/>
              <w:right w:val="single" w:color="auto" w:sz="4" w:space="0"/>
            </w:tcBorders>
            <w:vAlign w:val="bottom"/>
          </w:tcPr>
          <w:p w14:paraId="07B88255">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4C6CAEA0">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5CD62032">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vAlign w:val="bottom"/>
          </w:tcPr>
          <w:p w14:paraId="7F7E1116">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JS students that have access to textbooks-English</w:t>
            </w:r>
          </w:p>
        </w:tc>
        <w:tc>
          <w:tcPr>
            <w:tcW w:w="1399" w:type="pct"/>
            <w:tcBorders>
              <w:top w:val="nil"/>
              <w:left w:val="nil"/>
              <w:bottom w:val="single" w:color="auto" w:sz="4" w:space="0"/>
              <w:right w:val="single" w:color="auto" w:sz="4" w:space="0"/>
            </w:tcBorders>
            <w:vAlign w:val="bottom"/>
          </w:tcPr>
          <w:p w14:paraId="226282F0">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3845FFA3">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35.82%</w:t>
            </w:r>
          </w:p>
        </w:tc>
        <w:tc>
          <w:tcPr>
            <w:tcW w:w="517" w:type="pct"/>
            <w:tcBorders>
              <w:top w:val="nil"/>
              <w:left w:val="nil"/>
              <w:bottom w:val="single" w:color="auto" w:sz="4" w:space="0"/>
              <w:right w:val="single" w:color="auto" w:sz="4" w:space="0"/>
            </w:tcBorders>
            <w:noWrap/>
            <w:vAlign w:val="bottom"/>
          </w:tcPr>
          <w:p w14:paraId="706CF0DF">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w:t>
            </w:r>
          </w:p>
        </w:tc>
        <w:tc>
          <w:tcPr>
            <w:tcW w:w="556" w:type="pct"/>
            <w:tcBorders>
              <w:top w:val="nil"/>
              <w:left w:val="nil"/>
              <w:bottom w:val="single" w:color="auto" w:sz="4" w:space="0"/>
              <w:right w:val="single" w:color="auto" w:sz="4" w:space="0"/>
            </w:tcBorders>
            <w:vAlign w:val="bottom"/>
          </w:tcPr>
          <w:p w14:paraId="1E6180FE">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1D9E4BFE">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5D6AFDCE">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vAlign w:val="bottom"/>
          </w:tcPr>
          <w:p w14:paraId="1D9DFE99">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JS students that have access to textbooks-Mathematics</w:t>
            </w:r>
          </w:p>
        </w:tc>
        <w:tc>
          <w:tcPr>
            <w:tcW w:w="1399" w:type="pct"/>
            <w:tcBorders>
              <w:top w:val="nil"/>
              <w:left w:val="nil"/>
              <w:bottom w:val="single" w:color="auto" w:sz="4" w:space="0"/>
              <w:right w:val="single" w:color="auto" w:sz="4" w:space="0"/>
            </w:tcBorders>
            <w:vAlign w:val="bottom"/>
          </w:tcPr>
          <w:p w14:paraId="513D04A7">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2CE8690A">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38.85%</w:t>
            </w:r>
          </w:p>
        </w:tc>
        <w:tc>
          <w:tcPr>
            <w:tcW w:w="517" w:type="pct"/>
            <w:tcBorders>
              <w:top w:val="nil"/>
              <w:left w:val="nil"/>
              <w:bottom w:val="single" w:color="auto" w:sz="4" w:space="0"/>
              <w:right w:val="single" w:color="auto" w:sz="4" w:space="0"/>
            </w:tcBorders>
            <w:noWrap/>
            <w:vAlign w:val="bottom"/>
          </w:tcPr>
          <w:p w14:paraId="6B126D76">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w:t>
            </w:r>
          </w:p>
        </w:tc>
        <w:tc>
          <w:tcPr>
            <w:tcW w:w="556" w:type="pct"/>
            <w:tcBorders>
              <w:top w:val="nil"/>
              <w:left w:val="nil"/>
              <w:bottom w:val="single" w:color="auto" w:sz="4" w:space="0"/>
              <w:right w:val="single" w:color="auto" w:sz="4" w:space="0"/>
            </w:tcBorders>
            <w:vAlign w:val="bottom"/>
          </w:tcPr>
          <w:p w14:paraId="3CFE36FD">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7F9049C5">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455E2DEB">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vAlign w:val="bottom"/>
          </w:tcPr>
          <w:p w14:paraId="6C97AFC2">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JS students that have access to textbooks-Basic Science and Technology</w:t>
            </w:r>
          </w:p>
        </w:tc>
        <w:tc>
          <w:tcPr>
            <w:tcW w:w="1399" w:type="pct"/>
            <w:tcBorders>
              <w:top w:val="nil"/>
              <w:left w:val="nil"/>
              <w:bottom w:val="single" w:color="auto" w:sz="4" w:space="0"/>
              <w:right w:val="single" w:color="auto" w:sz="4" w:space="0"/>
            </w:tcBorders>
            <w:vAlign w:val="bottom"/>
          </w:tcPr>
          <w:p w14:paraId="123EA336">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0807FA4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42.25%</w:t>
            </w:r>
          </w:p>
        </w:tc>
        <w:tc>
          <w:tcPr>
            <w:tcW w:w="517" w:type="pct"/>
            <w:tcBorders>
              <w:top w:val="nil"/>
              <w:left w:val="nil"/>
              <w:bottom w:val="single" w:color="auto" w:sz="4" w:space="0"/>
              <w:right w:val="single" w:color="auto" w:sz="4" w:space="0"/>
            </w:tcBorders>
            <w:noWrap/>
            <w:vAlign w:val="bottom"/>
          </w:tcPr>
          <w:p w14:paraId="351A31D7">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w:t>
            </w:r>
          </w:p>
        </w:tc>
        <w:tc>
          <w:tcPr>
            <w:tcW w:w="556" w:type="pct"/>
            <w:tcBorders>
              <w:top w:val="nil"/>
              <w:left w:val="nil"/>
              <w:bottom w:val="single" w:color="auto" w:sz="4" w:space="0"/>
              <w:right w:val="single" w:color="auto" w:sz="4" w:space="0"/>
            </w:tcBorders>
            <w:vAlign w:val="bottom"/>
          </w:tcPr>
          <w:p w14:paraId="48F6E517">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tcPr>
          <w:p w14:paraId="42BF70FB">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0B5C1F92">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vAlign w:val="bottom"/>
          </w:tcPr>
          <w:p w14:paraId="491456F4">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JS students that have access to textbooks-Social Studies</w:t>
            </w:r>
          </w:p>
        </w:tc>
        <w:tc>
          <w:tcPr>
            <w:tcW w:w="1399" w:type="pct"/>
            <w:tcBorders>
              <w:top w:val="nil"/>
              <w:left w:val="nil"/>
              <w:bottom w:val="single" w:color="auto" w:sz="4" w:space="0"/>
              <w:right w:val="single" w:color="auto" w:sz="4" w:space="0"/>
            </w:tcBorders>
            <w:vAlign w:val="bottom"/>
          </w:tcPr>
          <w:p w14:paraId="2C58AC87">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60DF815F">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31.85%</w:t>
            </w:r>
          </w:p>
        </w:tc>
        <w:tc>
          <w:tcPr>
            <w:tcW w:w="517" w:type="pct"/>
            <w:tcBorders>
              <w:top w:val="nil"/>
              <w:left w:val="nil"/>
              <w:bottom w:val="single" w:color="auto" w:sz="4" w:space="0"/>
              <w:right w:val="single" w:color="auto" w:sz="4" w:space="0"/>
            </w:tcBorders>
            <w:noWrap/>
            <w:vAlign w:val="bottom"/>
          </w:tcPr>
          <w:p w14:paraId="7972FA8A">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w:t>
            </w:r>
          </w:p>
        </w:tc>
        <w:tc>
          <w:tcPr>
            <w:tcW w:w="556" w:type="pct"/>
            <w:tcBorders>
              <w:top w:val="nil"/>
              <w:left w:val="nil"/>
              <w:bottom w:val="single" w:color="auto" w:sz="4" w:space="0"/>
              <w:right w:val="single" w:color="auto" w:sz="4" w:space="0"/>
            </w:tcBorders>
            <w:vAlign w:val="bottom"/>
          </w:tcPr>
          <w:p w14:paraId="4B0288F4">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vAlign w:val="bottom"/>
          </w:tcPr>
          <w:p w14:paraId="3B4CC631">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0132B4F1">
        <w:tblPrEx>
          <w:tblCellMar>
            <w:top w:w="0" w:type="dxa"/>
            <w:left w:w="108" w:type="dxa"/>
            <w:bottom w:w="0" w:type="dxa"/>
            <w:right w:w="108" w:type="dxa"/>
          </w:tblCellMar>
        </w:tblPrEx>
        <w:trPr>
          <w:trHeight w:val="300" w:hRule="atLeast"/>
        </w:trPr>
        <w:tc>
          <w:tcPr>
            <w:tcW w:w="1242" w:type="pct"/>
            <w:tcBorders>
              <w:top w:val="nil"/>
              <w:left w:val="single" w:color="auto" w:sz="4" w:space="0"/>
              <w:bottom w:val="single" w:color="auto" w:sz="4" w:space="0"/>
              <w:right w:val="single" w:color="auto" w:sz="4" w:space="0"/>
            </w:tcBorders>
            <w:noWrap/>
            <w:vAlign w:val="bottom"/>
          </w:tcPr>
          <w:p w14:paraId="6833C861">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MLA P2 Literacy Mean score</w:t>
            </w:r>
          </w:p>
        </w:tc>
        <w:tc>
          <w:tcPr>
            <w:tcW w:w="1399" w:type="pct"/>
            <w:tcBorders>
              <w:top w:val="nil"/>
              <w:left w:val="nil"/>
              <w:bottom w:val="single" w:color="auto" w:sz="4" w:space="0"/>
              <w:right w:val="single" w:color="auto" w:sz="4" w:space="0"/>
            </w:tcBorders>
            <w:noWrap/>
            <w:vAlign w:val="bottom"/>
          </w:tcPr>
          <w:p w14:paraId="259B0EC0">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4891A99A">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17" w:type="pct"/>
            <w:tcBorders>
              <w:top w:val="nil"/>
              <w:left w:val="nil"/>
              <w:bottom w:val="single" w:color="auto" w:sz="4" w:space="0"/>
              <w:right w:val="single" w:color="auto" w:sz="4" w:space="0"/>
            </w:tcBorders>
            <w:noWrap/>
            <w:vAlign w:val="bottom"/>
          </w:tcPr>
          <w:p w14:paraId="17244839">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56" w:type="pct"/>
            <w:tcBorders>
              <w:top w:val="nil"/>
              <w:left w:val="nil"/>
              <w:bottom w:val="single" w:color="auto" w:sz="4" w:space="0"/>
              <w:right w:val="single" w:color="auto" w:sz="4" w:space="0"/>
            </w:tcBorders>
            <w:vAlign w:val="bottom"/>
          </w:tcPr>
          <w:p w14:paraId="65F36CED">
            <w:pPr>
              <w:spacing w:after="0" w:line="240" w:lineRule="auto"/>
              <w:rPr>
                <w:rFonts w:ascii="Calibri" w:hAnsi="Calibri" w:eastAsia="Times New Roman" w:cs="Calibri"/>
                <w:color w:val="000000"/>
                <w:lang w:val="en-US"/>
              </w:rPr>
            </w:pPr>
            <w:r>
              <w:rPr>
                <w:rFonts w:ascii="Calibri" w:hAnsi="Calibri" w:eastAsia="Times New Roman" w:cs="Calibri"/>
                <w:color w:val="000000"/>
                <w:lang w:val="en-US"/>
              </w:rPr>
              <w:t> </w:t>
            </w:r>
          </w:p>
        </w:tc>
        <w:tc>
          <w:tcPr>
            <w:tcW w:w="722" w:type="pct"/>
            <w:tcBorders>
              <w:top w:val="nil"/>
              <w:left w:val="nil"/>
              <w:bottom w:val="single" w:color="auto" w:sz="4" w:space="0"/>
              <w:right w:val="single" w:color="auto" w:sz="4" w:space="0"/>
            </w:tcBorders>
            <w:vAlign w:val="bottom"/>
          </w:tcPr>
          <w:p w14:paraId="46A69F1B">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r>
      <w:tr w14:paraId="4BF8FF73">
        <w:tblPrEx>
          <w:tblCellMar>
            <w:top w:w="0" w:type="dxa"/>
            <w:left w:w="108" w:type="dxa"/>
            <w:bottom w:w="0" w:type="dxa"/>
            <w:right w:w="108" w:type="dxa"/>
          </w:tblCellMar>
        </w:tblPrEx>
        <w:trPr>
          <w:trHeight w:val="300" w:hRule="atLeast"/>
        </w:trPr>
        <w:tc>
          <w:tcPr>
            <w:tcW w:w="1242" w:type="pct"/>
            <w:tcBorders>
              <w:top w:val="nil"/>
              <w:left w:val="single" w:color="auto" w:sz="4" w:space="0"/>
              <w:bottom w:val="single" w:color="auto" w:sz="4" w:space="0"/>
              <w:right w:val="single" w:color="auto" w:sz="4" w:space="0"/>
            </w:tcBorders>
            <w:noWrap/>
            <w:vAlign w:val="bottom"/>
          </w:tcPr>
          <w:p w14:paraId="115424C5">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MLA P2 Numeracy Mean score</w:t>
            </w:r>
          </w:p>
        </w:tc>
        <w:tc>
          <w:tcPr>
            <w:tcW w:w="1399" w:type="pct"/>
            <w:tcBorders>
              <w:top w:val="nil"/>
              <w:left w:val="nil"/>
              <w:bottom w:val="single" w:color="auto" w:sz="4" w:space="0"/>
              <w:right w:val="single" w:color="auto" w:sz="4" w:space="0"/>
            </w:tcBorders>
            <w:noWrap/>
            <w:vAlign w:val="bottom"/>
          </w:tcPr>
          <w:p w14:paraId="64135B47">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55A1A399">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17" w:type="pct"/>
            <w:tcBorders>
              <w:top w:val="nil"/>
              <w:left w:val="nil"/>
              <w:bottom w:val="single" w:color="auto" w:sz="4" w:space="0"/>
              <w:right w:val="single" w:color="auto" w:sz="4" w:space="0"/>
            </w:tcBorders>
            <w:noWrap/>
            <w:vAlign w:val="bottom"/>
          </w:tcPr>
          <w:p w14:paraId="350DFCD9">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56" w:type="pct"/>
            <w:tcBorders>
              <w:top w:val="nil"/>
              <w:left w:val="nil"/>
              <w:bottom w:val="single" w:color="auto" w:sz="4" w:space="0"/>
              <w:right w:val="single" w:color="auto" w:sz="4" w:space="0"/>
            </w:tcBorders>
            <w:vAlign w:val="bottom"/>
          </w:tcPr>
          <w:p w14:paraId="74A9E99F">
            <w:pPr>
              <w:spacing w:after="0" w:line="240" w:lineRule="auto"/>
              <w:rPr>
                <w:rFonts w:ascii="Calibri" w:hAnsi="Calibri" w:eastAsia="Times New Roman" w:cs="Calibri"/>
                <w:color w:val="000000"/>
                <w:lang w:val="en-US"/>
              </w:rPr>
            </w:pPr>
            <w:r>
              <w:rPr>
                <w:rFonts w:ascii="Calibri" w:hAnsi="Calibri" w:eastAsia="Times New Roman" w:cs="Calibri"/>
                <w:color w:val="000000"/>
                <w:lang w:val="en-US"/>
              </w:rPr>
              <w:t> </w:t>
            </w:r>
          </w:p>
        </w:tc>
        <w:tc>
          <w:tcPr>
            <w:tcW w:w="722" w:type="pct"/>
            <w:tcBorders>
              <w:top w:val="nil"/>
              <w:left w:val="nil"/>
              <w:bottom w:val="single" w:color="auto" w:sz="4" w:space="0"/>
              <w:right w:val="single" w:color="auto" w:sz="4" w:space="0"/>
            </w:tcBorders>
            <w:vAlign w:val="bottom"/>
          </w:tcPr>
          <w:p w14:paraId="35745BF8">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r>
      <w:tr w14:paraId="74CADC00">
        <w:tblPrEx>
          <w:tblCellMar>
            <w:top w:w="0" w:type="dxa"/>
            <w:left w:w="108" w:type="dxa"/>
            <w:bottom w:w="0" w:type="dxa"/>
            <w:right w:w="108" w:type="dxa"/>
          </w:tblCellMar>
        </w:tblPrEx>
        <w:trPr>
          <w:trHeight w:val="300" w:hRule="atLeast"/>
        </w:trPr>
        <w:tc>
          <w:tcPr>
            <w:tcW w:w="1242" w:type="pct"/>
            <w:tcBorders>
              <w:top w:val="nil"/>
              <w:left w:val="single" w:color="auto" w:sz="4" w:space="0"/>
              <w:bottom w:val="single" w:color="auto" w:sz="4" w:space="0"/>
              <w:right w:val="single" w:color="auto" w:sz="4" w:space="0"/>
            </w:tcBorders>
            <w:noWrap/>
            <w:vAlign w:val="bottom"/>
          </w:tcPr>
          <w:p w14:paraId="2A6CCE1F">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MLA P4 Literacy Mean score</w:t>
            </w:r>
          </w:p>
        </w:tc>
        <w:tc>
          <w:tcPr>
            <w:tcW w:w="1399" w:type="pct"/>
            <w:tcBorders>
              <w:top w:val="nil"/>
              <w:left w:val="nil"/>
              <w:bottom w:val="single" w:color="auto" w:sz="4" w:space="0"/>
              <w:right w:val="single" w:color="auto" w:sz="4" w:space="0"/>
            </w:tcBorders>
            <w:noWrap/>
            <w:vAlign w:val="bottom"/>
          </w:tcPr>
          <w:p w14:paraId="2B2C51F5">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5E50DD8C">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17" w:type="pct"/>
            <w:tcBorders>
              <w:top w:val="nil"/>
              <w:left w:val="nil"/>
              <w:bottom w:val="single" w:color="auto" w:sz="4" w:space="0"/>
              <w:right w:val="single" w:color="auto" w:sz="4" w:space="0"/>
            </w:tcBorders>
            <w:noWrap/>
            <w:vAlign w:val="bottom"/>
          </w:tcPr>
          <w:p w14:paraId="5F5030E1">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56" w:type="pct"/>
            <w:tcBorders>
              <w:top w:val="nil"/>
              <w:left w:val="nil"/>
              <w:bottom w:val="single" w:color="auto" w:sz="4" w:space="0"/>
              <w:right w:val="single" w:color="auto" w:sz="4" w:space="0"/>
            </w:tcBorders>
            <w:vAlign w:val="bottom"/>
          </w:tcPr>
          <w:p w14:paraId="22700C98">
            <w:pPr>
              <w:spacing w:after="0" w:line="240" w:lineRule="auto"/>
              <w:rPr>
                <w:rFonts w:ascii="Calibri" w:hAnsi="Calibri" w:eastAsia="Times New Roman" w:cs="Calibri"/>
                <w:color w:val="000000"/>
                <w:lang w:val="en-US"/>
              </w:rPr>
            </w:pPr>
            <w:r>
              <w:rPr>
                <w:rFonts w:ascii="Calibri" w:hAnsi="Calibri" w:eastAsia="Times New Roman" w:cs="Calibri"/>
                <w:color w:val="000000"/>
                <w:lang w:val="en-US"/>
              </w:rPr>
              <w:t> </w:t>
            </w:r>
          </w:p>
        </w:tc>
        <w:tc>
          <w:tcPr>
            <w:tcW w:w="722" w:type="pct"/>
            <w:tcBorders>
              <w:top w:val="nil"/>
              <w:left w:val="nil"/>
              <w:bottom w:val="single" w:color="auto" w:sz="4" w:space="0"/>
              <w:right w:val="single" w:color="auto" w:sz="4" w:space="0"/>
            </w:tcBorders>
            <w:vAlign w:val="bottom"/>
          </w:tcPr>
          <w:p w14:paraId="3F9FE96D">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r>
      <w:tr w14:paraId="1A504724">
        <w:tblPrEx>
          <w:tblCellMar>
            <w:top w:w="0" w:type="dxa"/>
            <w:left w:w="108" w:type="dxa"/>
            <w:bottom w:w="0" w:type="dxa"/>
            <w:right w:w="108" w:type="dxa"/>
          </w:tblCellMar>
        </w:tblPrEx>
        <w:trPr>
          <w:trHeight w:val="300" w:hRule="atLeast"/>
        </w:trPr>
        <w:tc>
          <w:tcPr>
            <w:tcW w:w="1242" w:type="pct"/>
            <w:tcBorders>
              <w:top w:val="nil"/>
              <w:left w:val="single" w:color="auto" w:sz="4" w:space="0"/>
              <w:bottom w:val="single" w:color="auto" w:sz="4" w:space="0"/>
              <w:right w:val="single" w:color="auto" w:sz="4" w:space="0"/>
            </w:tcBorders>
            <w:noWrap/>
            <w:vAlign w:val="bottom"/>
          </w:tcPr>
          <w:p w14:paraId="2566F14D">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MLA P4 Numeracy Mean score</w:t>
            </w:r>
          </w:p>
        </w:tc>
        <w:tc>
          <w:tcPr>
            <w:tcW w:w="1399" w:type="pct"/>
            <w:tcBorders>
              <w:top w:val="nil"/>
              <w:left w:val="nil"/>
              <w:bottom w:val="single" w:color="auto" w:sz="4" w:space="0"/>
              <w:right w:val="single" w:color="auto" w:sz="4" w:space="0"/>
            </w:tcBorders>
            <w:noWrap/>
            <w:vAlign w:val="bottom"/>
          </w:tcPr>
          <w:p w14:paraId="7943CFD7">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39896623">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17" w:type="pct"/>
            <w:tcBorders>
              <w:top w:val="nil"/>
              <w:left w:val="nil"/>
              <w:bottom w:val="single" w:color="auto" w:sz="4" w:space="0"/>
              <w:right w:val="single" w:color="auto" w:sz="4" w:space="0"/>
            </w:tcBorders>
            <w:noWrap/>
            <w:vAlign w:val="bottom"/>
          </w:tcPr>
          <w:p w14:paraId="67203071">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56" w:type="pct"/>
            <w:tcBorders>
              <w:top w:val="nil"/>
              <w:left w:val="nil"/>
              <w:bottom w:val="single" w:color="auto" w:sz="4" w:space="0"/>
              <w:right w:val="single" w:color="auto" w:sz="4" w:space="0"/>
            </w:tcBorders>
            <w:vAlign w:val="bottom"/>
          </w:tcPr>
          <w:p w14:paraId="58EF5630">
            <w:pPr>
              <w:spacing w:after="0" w:line="240" w:lineRule="auto"/>
              <w:rPr>
                <w:rFonts w:ascii="Calibri" w:hAnsi="Calibri" w:eastAsia="Times New Roman" w:cs="Calibri"/>
                <w:color w:val="000000"/>
                <w:lang w:val="en-US"/>
              </w:rPr>
            </w:pPr>
            <w:r>
              <w:rPr>
                <w:rFonts w:ascii="Calibri" w:hAnsi="Calibri" w:eastAsia="Times New Roman" w:cs="Calibri"/>
                <w:color w:val="000000"/>
                <w:lang w:val="en-US"/>
              </w:rPr>
              <w:t> </w:t>
            </w:r>
          </w:p>
        </w:tc>
        <w:tc>
          <w:tcPr>
            <w:tcW w:w="722" w:type="pct"/>
            <w:tcBorders>
              <w:top w:val="nil"/>
              <w:left w:val="nil"/>
              <w:bottom w:val="single" w:color="auto" w:sz="4" w:space="0"/>
              <w:right w:val="single" w:color="auto" w:sz="4" w:space="0"/>
            </w:tcBorders>
            <w:vAlign w:val="bottom"/>
          </w:tcPr>
          <w:p w14:paraId="70CA41EE">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r>
      <w:tr w14:paraId="4A38A9C3">
        <w:tblPrEx>
          <w:tblCellMar>
            <w:top w:w="0" w:type="dxa"/>
            <w:left w:w="108" w:type="dxa"/>
            <w:bottom w:w="0" w:type="dxa"/>
            <w:right w:w="108" w:type="dxa"/>
          </w:tblCellMar>
        </w:tblPrEx>
        <w:trPr>
          <w:trHeight w:val="300" w:hRule="atLeast"/>
        </w:trPr>
        <w:tc>
          <w:tcPr>
            <w:tcW w:w="1242" w:type="pct"/>
            <w:tcBorders>
              <w:top w:val="nil"/>
              <w:left w:val="single" w:color="auto" w:sz="4" w:space="0"/>
              <w:bottom w:val="single" w:color="auto" w:sz="4" w:space="0"/>
              <w:right w:val="single" w:color="auto" w:sz="4" w:space="0"/>
            </w:tcBorders>
            <w:noWrap/>
            <w:vAlign w:val="bottom"/>
          </w:tcPr>
          <w:p w14:paraId="14C5F757">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MLA P5 or 6 Literacy Mean score</w:t>
            </w:r>
          </w:p>
        </w:tc>
        <w:tc>
          <w:tcPr>
            <w:tcW w:w="1399" w:type="pct"/>
            <w:tcBorders>
              <w:top w:val="nil"/>
              <w:left w:val="nil"/>
              <w:bottom w:val="single" w:color="auto" w:sz="4" w:space="0"/>
              <w:right w:val="single" w:color="auto" w:sz="4" w:space="0"/>
            </w:tcBorders>
            <w:noWrap/>
            <w:vAlign w:val="bottom"/>
          </w:tcPr>
          <w:p w14:paraId="09AE6E1F">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03C34081">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509.90% </w:t>
            </w:r>
          </w:p>
        </w:tc>
        <w:tc>
          <w:tcPr>
            <w:tcW w:w="517" w:type="pct"/>
            <w:tcBorders>
              <w:top w:val="nil"/>
              <w:left w:val="nil"/>
              <w:bottom w:val="single" w:color="auto" w:sz="4" w:space="0"/>
              <w:right w:val="single" w:color="auto" w:sz="4" w:space="0"/>
            </w:tcBorders>
            <w:noWrap/>
            <w:vAlign w:val="bottom"/>
          </w:tcPr>
          <w:p w14:paraId="748E52E7">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0.2% </w:t>
            </w:r>
          </w:p>
        </w:tc>
        <w:tc>
          <w:tcPr>
            <w:tcW w:w="556" w:type="pct"/>
            <w:tcBorders>
              <w:top w:val="nil"/>
              <w:left w:val="nil"/>
              <w:bottom w:val="single" w:color="auto" w:sz="4" w:space="0"/>
              <w:right w:val="single" w:color="auto" w:sz="4" w:space="0"/>
            </w:tcBorders>
            <w:vAlign w:val="bottom"/>
          </w:tcPr>
          <w:p w14:paraId="130F510C">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NALABE, 2022</w:t>
            </w:r>
          </w:p>
        </w:tc>
        <w:tc>
          <w:tcPr>
            <w:tcW w:w="722" w:type="pct"/>
            <w:tcBorders>
              <w:top w:val="nil"/>
              <w:left w:val="nil"/>
              <w:bottom w:val="single" w:color="auto" w:sz="4" w:space="0"/>
              <w:right w:val="single" w:color="auto" w:sz="4" w:space="0"/>
            </w:tcBorders>
            <w:vAlign w:val="bottom"/>
          </w:tcPr>
          <w:p w14:paraId="4DA4E6D7">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 </w:t>
            </w:r>
          </w:p>
        </w:tc>
      </w:tr>
      <w:tr w14:paraId="0DF67730">
        <w:tblPrEx>
          <w:tblCellMar>
            <w:top w:w="0" w:type="dxa"/>
            <w:left w:w="108" w:type="dxa"/>
            <w:bottom w:w="0" w:type="dxa"/>
            <w:right w:w="108" w:type="dxa"/>
          </w:tblCellMar>
        </w:tblPrEx>
        <w:trPr>
          <w:trHeight w:val="300" w:hRule="atLeast"/>
        </w:trPr>
        <w:tc>
          <w:tcPr>
            <w:tcW w:w="1242" w:type="pct"/>
            <w:tcBorders>
              <w:top w:val="nil"/>
              <w:left w:val="single" w:color="auto" w:sz="4" w:space="0"/>
              <w:bottom w:val="single" w:color="auto" w:sz="4" w:space="0"/>
              <w:right w:val="single" w:color="auto" w:sz="4" w:space="0"/>
            </w:tcBorders>
            <w:noWrap/>
            <w:vAlign w:val="bottom"/>
          </w:tcPr>
          <w:p w14:paraId="7AD567A4">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MLA P5 or P6 Numeracy Mean score</w:t>
            </w:r>
          </w:p>
        </w:tc>
        <w:tc>
          <w:tcPr>
            <w:tcW w:w="1399" w:type="pct"/>
            <w:tcBorders>
              <w:top w:val="nil"/>
              <w:left w:val="nil"/>
              <w:bottom w:val="single" w:color="auto" w:sz="4" w:space="0"/>
              <w:right w:val="single" w:color="auto" w:sz="4" w:space="0"/>
            </w:tcBorders>
            <w:noWrap/>
            <w:vAlign w:val="bottom"/>
          </w:tcPr>
          <w:p w14:paraId="67F5FB8E">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62C075E3">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498.69%</w:t>
            </w:r>
          </w:p>
        </w:tc>
        <w:tc>
          <w:tcPr>
            <w:tcW w:w="517" w:type="pct"/>
            <w:tcBorders>
              <w:top w:val="nil"/>
              <w:left w:val="nil"/>
              <w:bottom w:val="single" w:color="auto" w:sz="4" w:space="0"/>
              <w:right w:val="single" w:color="auto" w:sz="4" w:space="0"/>
            </w:tcBorders>
            <w:noWrap/>
            <w:vAlign w:val="bottom"/>
          </w:tcPr>
          <w:p w14:paraId="0C77769C">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0.3% </w:t>
            </w:r>
          </w:p>
        </w:tc>
        <w:tc>
          <w:tcPr>
            <w:tcW w:w="556" w:type="pct"/>
            <w:tcBorders>
              <w:top w:val="nil"/>
              <w:left w:val="nil"/>
              <w:bottom w:val="single" w:color="auto" w:sz="4" w:space="0"/>
              <w:right w:val="single" w:color="auto" w:sz="4" w:space="0"/>
            </w:tcBorders>
            <w:vAlign w:val="bottom"/>
          </w:tcPr>
          <w:p w14:paraId="5E0DFCC9">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NALABE, 2022</w:t>
            </w:r>
          </w:p>
        </w:tc>
        <w:tc>
          <w:tcPr>
            <w:tcW w:w="722" w:type="pct"/>
            <w:tcBorders>
              <w:top w:val="nil"/>
              <w:left w:val="nil"/>
              <w:bottom w:val="single" w:color="auto" w:sz="4" w:space="0"/>
              <w:right w:val="single" w:color="auto" w:sz="4" w:space="0"/>
            </w:tcBorders>
            <w:vAlign w:val="bottom"/>
          </w:tcPr>
          <w:p w14:paraId="59A79B1C">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 </w:t>
            </w:r>
          </w:p>
        </w:tc>
      </w:tr>
      <w:tr w14:paraId="40C18CBD">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vAlign w:val="bottom"/>
          </w:tcPr>
          <w:p w14:paraId="43472323">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BECE Pass rate (6 credits including English and Mathematics)</w:t>
            </w:r>
          </w:p>
        </w:tc>
        <w:tc>
          <w:tcPr>
            <w:tcW w:w="1399" w:type="pct"/>
            <w:tcBorders>
              <w:top w:val="nil"/>
              <w:left w:val="nil"/>
              <w:bottom w:val="single" w:color="auto" w:sz="4" w:space="0"/>
              <w:right w:val="single" w:color="auto" w:sz="4" w:space="0"/>
            </w:tcBorders>
            <w:noWrap/>
            <w:vAlign w:val="bottom"/>
          </w:tcPr>
          <w:p w14:paraId="1B1BC01F">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12A626E7">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17" w:type="pct"/>
            <w:tcBorders>
              <w:top w:val="nil"/>
              <w:left w:val="nil"/>
              <w:bottom w:val="single" w:color="auto" w:sz="4" w:space="0"/>
              <w:right w:val="single" w:color="auto" w:sz="4" w:space="0"/>
            </w:tcBorders>
            <w:noWrap/>
            <w:vAlign w:val="bottom"/>
          </w:tcPr>
          <w:p w14:paraId="0B2F23E5">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56" w:type="pct"/>
            <w:tcBorders>
              <w:top w:val="nil"/>
              <w:left w:val="nil"/>
              <w:bottom w:val="single" w:color="auto" w:sz="4" w:space="0"/>
              <w:right w:val="single" w:color="auto" w:sz="4" w:space="0"/>
            </w:tcBorders>
            <w:vAlign w:val="bottom"/>
          </w:tcPr>
          <w:p w14:paraId="2A80AF9B">
            <w:pPr>
              <w:spacing w:after="0" w:line="240" w:lineRule="auto"/>
              <w:rPr>
                <w:rFonts w:ascii="Calibri" w:hAnsi="Calibri" w:eastAsia="Times New Roman" w:cs="Calibri"/>
                <w:color w:val="000000"/>
                <w:lang w:val="en-US"/>
              </w:rPr>
            </w:pPr>
            <w:r>
              <w:rPr>
                <w:rFonts w:ascii="Calibri" w:hAnsi="Calibri" w:eastAsia="Times New Roman" w:cs="Calibri"/>
                <w:color w:val="000000"/>
                <w:lang w:val="en-US"/>
              </w:rPr>
              <w:t> </w:t>
            </w:r>
          </w:p>
        </w:tc>
        <w:tc>
          <w:tcPr>
            <w:tcW w:w="722" w:type="pct"/>
            <w:tcBorders>
              <w:top w:val="nil"/>
              <w:left w:val="nil"/>
              <w:bottom w:val="single" w:color="auto" w:sz="4" w:space="0"/>
              <w:right w:val="single" w:color="auto" w:sz="4" w:space="0"/>
            </w:tcBorders>
            <w:vAlign w:val="bottom"/>
          </w:tcPr>
          <w:p w14:paraId="25DD959E">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r>
    </w:tbl>
    <w:p w14:paraId="037D66F7">
      <w:pPr>
        <w:spacing w:before="240" w:line="276" w:lineRule="auto"/>
        <w:jc w:val="both"/>
        <w:rPr>
          <w:rFonts w:cstheme="minorHAnsi"/>
        </w:rPr>
      </w:pPr>
    </w:p>
    <w:p w14:paraId="0D4B74F0">
      <w:pPr>
        <w:spacing w:before="240" w:line="276" w:lineRule="auto"/>
        <w:jc w:val="both"/>
        <w:rPr>
          <w:rFonts w:cstheme="minorHAnsi"/>
        </w:rPr>
      </w:pPr>
    </w:p>
    <w:tbl>
      <w:tblPr>
        <w:tblStyle w:val="12"/>
        <w:tblW w:w="5000" w:type="pct"/>
        <w:tblInd w:w="0" w:type="dxa"/>
        <w:tblLayout w:type="fixed"/>
        <w:tblCellMar>
          <w:top w:w="0" w:type="dxa"/>
          <w:left w:w="108" w:type="dxa"/>
          <w:bottom w:w="0" w:type="dxa"/>
          <w:right w:w="108" w:type="dxa"/>
        </w:tblCellMar>
      </w:tblPr>
      <w:tblGrid>
        <w:gridCol w:w="2296"/>
        <w:gridCol w:w="2587"/>
        <w:gridCol w:w="1042"/>
        <w:gridCol w:w="956"/>
        <w:gridCol w:w="1028"/>
        <w:gridCol w:w="1335"/>
      </w:tblGrid>
      <w:tr w14:paraId="3432CBFF">
        <w:tblPrEx>
          <w:tblCellMar>
            <w:top w:w="0" w:type="dxa"/>
            <w:left w:w="108" w:type="dxa"/>
            <w:bottom w:w="0" w:type="dxa"/>
            <w:right w:w="108" w:type="dxa"/>
          </w:tblCellMar>
        </w:tblPrEx>
        <w:trPr>
          <w:trHeight w:val="872" w:hRule="atLeast"/>
        </w:trPr>
        <w:tc>
          <w:tcPr>
            <w:tcW w:w="1242" w:type="pct"/>
            <w:tcBorders>
              <w:top w:val="single" w:color="auto" w:sz="4" w:space="0"/>
              <w:left w:val="single" w:color="auto" w:sz="4" w:space="0"/>
              <w:bottom w:val="single" w:color="auto" w:sz="4" w:space="0"/>
              <w:right w:val="single" w:color="auto" w:sz="4" w:space="0"/>
            </w:tcBorders>
            <w:vAlign w:val="center"/>
          </w:tcPr>
          <w:p w14:paraId="36B144F5">
            <w:pPr>
              <w:spacing w:after="0" w:line="240" w:lineRule="auto"/>
              <w:jc w:val="center"/>
              <w:rPr>
                <w:rFonts w:ascii="Calibri" w:hAnsi="Calibri" w:eastAsia="Times New Roman" w:cs="Calibri"/>
                <w:b/>
                <w:bCs/>
                <w:color w:val="000000"/>
                <w:sz w:val="20"/>
                <w:szCs w:val="20"/>
                <w:lang w:val="en-US"/>
              </w:rPr>
            </w:pPr>
            <w:r>
              <w:rPr>
                <w:rFonts w:ascii="Calibri" w:hAnsi="Calibri" w:eastAsia="Times New Roman" w:cs="Calibri"/>
                <w:b/>
                <w:bCs/>
                <w:color w:val="000000"/>
                <w:sz w:val="20"/>
                <w:szCs w:val="20"/>
                <w:lang w:val="en-US"/>
              </w:rPr>
              <w:t>Indicator Name</w:t>
            </w:r>
          </w:p>
        </w:tc>
        <w:tc>
          <w:tcPr>
            <w:tcW w:w="1399" w:type="pct"/>
            <w:tcBorders>
              <w:top w:val="single" w:color="auto" w:sz="4" w:space="0"/>
              <w:left w:val="nil"/>
              <w:bottom w:val="single" w:color="auto" w:sz="4" w:space="0"/>
              <w:right w:val="nil"/>
            </w:tcBorders>
            <w:vAlign w:val="center"/>
          </w:tcPr>
          <w:p w14:paraId="49AF297E">
            <w:pPr>
              <w:spacing w:after="0" w:line="240" w:lineRule="auto"/>
              <w:jc w:val="center"/>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Unit of Measurement</w:t>
            </w:r>
          </w:p>
        </w:tc>
        <w:tc>
          <w:tcPr>
            <w:tcW w:w="564" w:type="pct"/>
            <w:tcBorders>
              <w:top w:val="single" w:color="auto" w:sz="4" w:space="0"/>
              <w:left w:val="single" w:color="auto" w:sz="4" w:space="0"/>
              <w:bottom w:val="single" w:color="auto" w:sz="4" w:space="0"/>
              <w:right w:val="single" w:color="auto" w:sz="4" w:space="0"/>
            </w:tcBorders>
            <w:vAlign w:val="center"/>
          </w:tcPr>
          <w:p w14:paraId="5FD7B358">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B/LINE - 2024</w:t>
            </w:r>
          </w:p>
        </w:tc>
        <w:tc>
          <w:tcPr>
            <w:tcW w:w="517" w:type="pct"/>
            <w:tcBorders>
              <w:top w:val="single" w:color="auto" w:sz="4" w:space="0"/>
              <w:left w:val="nil"/>
              <w:bottom w:val="single" w:color="auto" w:sz="4" w:space="0"/>
              <w:right w:val="single" w:color="auto" w:sz="4" w:space="0"/>
            </w:tcBorders>
            <w:vAlign w:val="center"/>
          </w:tcPr>
          <w:p w14:paraId="7108185F">
            <w:pPr>
              <w:spacing w:after="0" w:line="240" w:lineRule="auto"/>
              <w:jc w:val="center"/>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Target - 2025</w:t>
            </w:r>
          </w:p>
        </w:tc>
        <w:tc>
          <w:tcPr>
            <w:tcW w:w="556" w:type="pct"/>
            <w:tcBorders>
              <w:top w:val="single" w:color="auto" w:sz="4" w:space="0"/>
              <w:left w:val="nil"/>
              <w:bottom w:val="single" w:color="auto" w:sz="4" w:space="0"/>
              <w:right w:val="single" w:color="auto" w:sz="4" w:space="0"/>
            </w:tcBorders>
            <w:vAlign w:val="center"/>
          </w:tcPr>
          <w:p w14:paraId="5E9BF9CF">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Data Source/Means of verification</w:t>
            </w:r>
          </w:p>
        </w:tc>
        <w:tc>
          <w:tcPr>
            <w:tcW w:w="722" w:type="pct"/>
            <w:tcBorders>
              <w:top w:val="single" w:color="auto" w:sz="4" w:space="0"/>
              <w:left w:val="nil"/>
              <w:bottom w:val="single" w:color="auto" w:sz="4" w:space="0"/>
              <w:right w:val="single" w:color="auto" w:sz="4" w:space="0"/>
            </w:tcBorders>
            <w:vAlign w:val="center"/>
          </w:tcPr>
          <w:p w14:paraId="20CB596F">
            <w:pPr>
              <w:spacing w:after="0" w:line="240" w:lineRule="auto"/>
              <w:jc w:val="center"/>
              <w:rPr>
                <w:rFonts w:ascii="Calibri" w:hAnsi="Calibri" w:eastAsia="Times New Roman" w:cs="Calibri"/>
                <w:b/>
                <w:bCs/>
                <w:color w:val="000000"/>
                <w:sz w:val="16"/>
                <w:szCs w:val="16"/>
                <w:lang w:val="en-US"/>
              </w:rPr>
            </w:pPr>
            <w:r>
              <w:rPr>
                <w:rFonts w:ascii="Calibri" w:hAnsi="Calibri" w:eastAsia="Times New Roman" w:cs="Calibri"/>
                <w:b/>
                <w:bCs/>
                <w:color w:val="000000"/>
                <w:sz w:val="16"/>
                <w:szCs w:val="16"/>
                <w:lang w:val="en-US"/>
              </w:rPr>
              <w:t xml:space="preserve"> Responsibility for Data Collection</w:t>
            </w:r>
          </w:p>
        </w:tc>
      </w:tr>
      <w:tr w14:paraId="67BA005C">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vAlign w:val="bottom"/>
          </w:tcPr>
          <w:p w14:paraId="1BC8B2DB">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Primary schools with access to  Good Water source</w:t>
            </w:r>
          </w:p>
        </w:tc>
        <w:tc>
          <w:tcPr>
            <w:tcW w:w="1399" w:type="pct"/>
            <w:tcBorders>
              <w:top w:val="nil"/>
              <w:left w:val="nil"/>
              <w:bottom w:val="single" w:color="auto" w:sz="4" w:space="0"/>
              <w:right w:val="single" w:color="auto" w:sz="4" w:space="0"/>
            </w:tcBorders>
            <w:vAlign w:val="bottom"/>
          </w:tcPr>
          <w:p w14:paraId="7D823E64">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08A0836F">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43.75%</w:t>
            </w:r>
          </w:p>
        </w:tc>
        <w:tc>
          <w:tcPr>
            <w:tcW w:w="517" w:type="pct"/>
            <w:tcBorders>
              <w:top w:val="nil"/>
              <w:left w:val="nil"/>
              <w:bottom w:val="single" w:color="auto" w:sz="4" w:space="0"/>
              <w:right w:val="single" w:color="auto" w:sz="4" w:space="0"/>
            </w:tcBorders>
            <w:noWrap/>
            <w:vAlign w:val="bottom"/>
          </w:tcPr>
          <w:p w14:paraId="10DEEB9B">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10%</w:t>
            </w:r>
          </w:p>
        </w:tc>
        <w:tc>
          <w:tcPr>
            <w:tcW w:w="556" w:type="pct"/>
            <w:tcBorders>
              <w:top w:val="nil"/>
              <w:left w:val="nil"/>
              <w:bottom w:val="single" w:color="auto" w:sz="4" w:space="0"/>
              <w:right w:val="single" w:color="auto" w:sz="4" w:space="0"/>
            </w:tcBorders>
            <w:vAlign w:val="bottom"/>
          </w:tcPr>
          <w:p w14:paraId="53014836">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vAlign w:val="bottom"/>
          </w:tcPr>
          <w:p w14:paraId="733C3494">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145B71D3">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vAlign w:val="bottom"/>
          </w:tcPr>
          <w:p w14:paraId="65ACA728">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JSS  with access to  good Water source</w:t>
            </w:r>
          </w:p>
        </w:tc>
        <w:tc>
          <w:tcPr>
            <w:tcW w:w="1399" w:type="pct"/>
            <w:tcBorders>
              <w:top w:val="nil"/>
              <w:left w:val="nil"/>
              <w:bottom w:val="single" w:color="auto" w:sz="4" w:space="0"/>
              <w:right w:val="single" w:color="auto" w:sz="4" w:space="0"/>
            </w:tcBorders>
            <w:vAlign w:val="bottom"/>
          </w:tcPr>
          <w:p w14:paraId="2B958C4A">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2333B5CC">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55%</w:t>
            </w:r>
          </w:p>
        </w:tc>
        <w:tc>
          <w:tcPr>
            <w:tcW w:w="517" w:type="pct"/>
            <w:tcBorders>
              <w:top w:val="nil"/>
              <w:left w:val="nil"/>
              <w:bottom w:val="single" w:color="auto" w:sz="4" w:space="0"/>
              <w:right w:val="single" w:color="auto" w:sz="4" w:space="0"/>
            </w:tcBorders>
            <w:noWrap/>
            <w:vAlign w:val="bottom"/>
          </w:tcPr>
          <w:p w14:paraId="11D20E75">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8%</w:t>
            </w:r>
          </w:p>
        </w:tc>
        <w:tc>
          <w:tcPr>
            <w:tcW w:w="556" w:type="pct"/>
            <w:tcBorders>
              <w:top w:val="nil"/>
              <w:left w:val="nil"/>
              <w:bottom w:val="single" w:color="auto" w:sz="4" w:space="0"/>
              <w:right w:val="single" w:color="auto" w:sz="4" w:space="0"/>
            </w:tcBorders>
            <w:vAlign w:val="bottom"/>
          </w:tcPr>
          <w:p w14:paraId="42814C96">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vAlign w:val="bottom"/>
          </w:tcPr>
          <w:p w14:paraId="7563E52A">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16C975F2">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noWrap/>
            <w:vAlign w:val="bottom"/>
          </w:tcPr>
          <w:p w14:paraId="132A5EFB">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Pupil/Toilet Primary Ratio</w:t>
            </w:r>
          </w:p>
        </w:tc>
        <w:tc>
          <w:tcPr>
            <w:tcW w:w="1399" w:type="pct"/>
            <w:tcBorders>
              <w:top w:val="nil"/>
              <w:left w:val="nil"/>
              <w:bottom w:val="single" w:color="auto" w:sz="4" w:space="0"/>
              <w:right w:val="single" w:color="auto" w:sz="4" w:space="0"/>
            </w:tcBorders>
            <w:noWrap/>
            <w:vAlign w:val="bottom"/>
          </w:tcPr>
          <w:p w14:paraId="5B8A86EB">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Ratio</w:t>
            </w:r>
          </w:p>
        </w:tc>
        <w:tc>
          <w:tcPr>
            <w:tcW w:w="564" w:type="pct"/>
            <w:tcBorders>
              <w:top w:val="nil"/>
              <w:left w:val="nil"/>
              <w:bottom w:val="single" w:color="auto" w:sz="4" w:space="0"/>
              <w:right w:val="single" w:color="auto" w:sz="4" w:space="0"/>
            </w:tcBorders>
            <w:noWrap/>
            <w:vAlign w:val="bottom"/>
          </w:tcPr>
          <w:p w14:paraId="6C66C700">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01:45</w:t>
            </w:r>
          </w:p>
        </w:tc>
        <w:tc>
          <w:tcPr>
            <w:tcW w:w="517" w:type="pct"/>
            <w:tcBorders>
              <w:top w:val="nil"/>
              <w:left w:val="nil"/>
              <w:bottom w:val="single" w:color="auto" w:sz="4" w:space="0"/>
              <w:right w:val="single" w:color="auto" w:sz="4" w:space="0"/>
            </w:tcBorders>
            <w:noWrap/>
            <w:vAlign w:val="bottom"/>
          </w:tcPr>
          <w:p w14:paraId="3DED3ED7">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01:39</w:t>
            </w:r>
          </w:p>
        </w:tc>
        <w:tc>
          <w:tcPr>
            <w:tcW w:w="556" w:type="pct"/>
            <w:tcBorders>
              <w:top w:val="nil"/>
              <w:left w:val="nil"/>
              <w:bottom w:val="single" w:color="auto" w:sz="4" w:space="0"/>
              <w:right w:val="single" w:color="auto" w:sz="4" w:space="0"/>
            </w:tcBorders>
            <w:vAlign w:val="bottom"/>
          </w:tcPr>
          <w:p w14:paraId="5190910D">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 2022</w:t>
            </w:r>
          </w:p>
        </w:tc>
        <w:tc>
          <w:tcPr>
            <w:tcW w:w="722" w:type="pct"/>
            <w:tcBorders>
              <w:top w:val="nil"/>
              <w:left w:val="nil"/>
              <w:bottom w:val="single" w:color="auto" w:sz="4" w:space="0"/>
              <w:right w:val="single" w:color="auto" w:sz="4" w:space="0"/>
            </w:tcBorders>
            <w:vAlign w:val="bottom"/>
          </w:tcPr>
          <w:p w14:paraId="32197C7C">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57D8BA2D">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noWrap/>
            <w:vAlign w:val="bottom"/>
          </w:tcPr>
          <w:p w14:paraId="49BE70AC">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Pupil/Toilet JSS Ratio</w:t>
            </w:r>
          </w:p>
        </w:tc>
        <w:tc>
          <w:tcPr>
            <w:tcW w:w="1399" w:type="pct"/>
            <w:tcBorders>
              <w:top w:val="nil"/>
              <w:left w:val="nil"/>
              <w:bottom w:val="single" w:color="auto" w:sz="4" w:space="0"/>
              <w:right w:val="single" w:color="auto" w:sz="4" w:space="0"/>
            </w:tcBorders>
            <w:noWrap/>
            <w:vAlign w:val="bottom"/>
          </w:tcPr>
          <w:p w14:paraId="29F55352">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Ratio</w:t>
            </w:r>
          </w:p>
        </w:tc>
        <w:tc>
          <w:tcPr>
            <w:tcW w:w="564" w:type="pct"/>
            <w:tcBorders>
              <w:top w:val="nil"/>
              <w:left w:val="nil"/>
              <w:bottom w:val="single" w:color="auto" w:sz="4" w:space="0"/>
              <w:right w:val="single" w:color="auto" w:sz="4" w:space="0"/>
            </w:tcBorders>
            <w:noWrap/>
            <w:vAlign w:val="bottom"/>
          </w:tcPr>
          <w:p w14:paraId="438A4CA7">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01:20</w:t>
            </w:r>
          </w:p>
        </w:tc>
        <w:tc>
          <w:tcPr>
            <w:tcW w:w="517" w:type="pct"/>
            <w:tcBorders>
              <w:top w:val="nil"/>
              <w:left w:val="nil"/>
              <w:bottom w:val="single" w:color="auto" w:sz="4" w:space="0"/>
              <w:right w:val="single" w:color="auto" w:sz="4" w:space="0"/>
            </w:tcBorders>
            <w:noWrap/>
            <w:vAlign w:val="bottom"/>
          </w:tcPr>
          <w:p w14:paraId="2BAB70AB">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01:16</w:t>
            </w:r>
          </w:p>
        </w:tc>
        <w:tc>
          <w:tcPr>
            <w:tcW w:w="556" w:type="pct"/>
            <w:tcBorders>
              <w:top w:val="nil"/>
              <w:left w:val="nil"/>
              <w:bottom w:val="single" w:color="auto" w:sz="4" w:space="0"/>
              <w:right w:val="single" w:color="auto" w:sz="4" w:space="0"/>
            </w:tcBorders>
            <w:vAlign w:val="bottom"/>
          </w:tcPr>
          <w:p w14:paraId="6B0E2D54">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NPA/ASC/M&amp;E REPORTS</w:t>
            </w:r>
          </w:p>
        </w:tc>
        <w:tc>
          <w:tcPr>
            <w:tcW w:w="722" w:type="pct"/>
            <w:tcBorders>
              <w:top w:val="nil"/>
              <w:left w:val="nil"/>
              <w:bottom w:val="single" w:color="auto" w:sz="4" w:space="0"/>
              <w:right w:val="single" w:color="auto" w:sz="4" w:space="0"/>
            </w:tcBorders>
            <w:vAlign w:val="bottom"/>
          </w:tcPr>
          <w:p w14:paraId="19EDEE39">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01B7801D">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vAlign w:val="bottom"/>
          </w:tcPr>
          <w:p w14:paraId="306B3667">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Schools with separate toilets for Boys and Girls Primary</w:t>
            </w:r>
          </w:p>
        </w:tc>
        <w:tc>
          <w:tcPr>
            <w:tcW w:w="1399" w:type="pct"/>
            <w:tcBorders>
              <w:top w:val="nil"/>
              <w:left w:val="nil"/>
              <w:bottom w:val="single" w:color="auto" w:sz="4" w:space="0"/>
              <w:right w:val="single" w:color="auto" w:sz="4" w:space="0"/>
            </w:tcBorders>
            <w:vAlign w:val="bottom"/>
          </w:tcPr>
          <w:p w14:paraId="1C12D008">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18C388B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17" w:type="pct"/>
            <w:tcBorders>
              <w:top w:val="nil"/>
              <w:left w:val="nil"/>
              <w:bottom w:val="single" w:color="auto" w:sz="4" w:space="0"/>
              <w:right w:val="single" w:color="auto" w:sz="4" w:space="0"/>
            </w:tcBorders>
            <w:noWrap/>
            <w:vAlign w:val="bottom"/>
          </w:tcPr>
          <w:p w14:paraId="20619F97">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56" w:type="pct"/>
            <w:tcBorders>
              <w:top w:val="nil"/>
              <w:left w:val="nil"/>
              <w:bottom w:val="single" w:color="auto" w:sz="4" w:space="0"/>
              <w:right w:val="single" w:color="auto" w:sz="4" w:space="0"/>
            </w:tcBorders>
            <w:vAlign w:val="bottom"/>
          </w:tcPr>
          <w:p w14:paraId="5C343108">
            <w:pPr>
              <w:spacing w:after="0" w:line="240" w:lineRule="auto"/>
              <w:rPr>
                <w:rFonts w:ascii="Calibri" w:hAnsi="Calibri" w:eastAsia="Times New Roman" w:cs="Calibri"/>
                <w:color w:val="000000"/>
                <w:lang w:val="en-US"/>
              </w:rPr>
            </w:pPr>
            <w:r>
              <w:rPr>
                <w:rFonts w:ascii="Calibri" w:hAnsi="Calibri" w:eastAsia="Times New Roman" w:cs="Calibri"/>
                <w:color w:val="000000"/>
                <w:lang w:val="en-US"/>
              </w:rPr>
              <w:t> </w:t>
            </w:r>
          </w:p>
        </w:tc>
        <w:tc>
          <w:tcPr>
            <w:tcW w:w="722" w:type="pct"/>
            <w:tcBorders>
              <w:top w:val="nil"/>
              <w:left w:val="nil"/>
              <w:bottom w:val="single" w:color="auto" w:sz="4" w:space="0"/>
              <w:right w:val="single" w:color="auto" w:sz="4" w:space="0"/>
            </w:tcBorders>
            <w:vAlign w:val="bottom"/>
          </w:tcPr>
          <w:p w14:paraId="5949DD31">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r>
      <w:tr w14:paraId="13D145E6">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vAlign w:val="bottom"/>
          </w:tcPr>
          <w:p w14:paraId="77BA8DCE">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Schools with separate toilets for Boys and Girls JSS</w:t>
            </w:r>
          </w:p>
        </w:tc>
        <w:tc>
          <w:tcPr>
            <w:tcW w:w="1399" w:type="pct"/>
            <w:tcBorders>
              <w:top w:val="nil"/>
              <w:left w:val="nil"/>
              <w:bottom w:val="single" w:color="auto" w:sz="4" w:space="0"/>
              <w:right w:val="single" w:color="auto" w:sz="4" w:space="0"/>
            </w:tcBorders>
            <w:vAlign w:val="bottom"/>
          </w:tcPr>
          <w:p w14:paraId="4ADF1DA9">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6C81B6A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17" w:type="pct"/>
            <w:tcBorders>
              <w:top w:val="nil"/>
              <w:left w:val="nil"/>
              <w:bottom w:val="single" w:color="auto" w:sz="4" w:space="0"/>
              <w:right w:val="single" w:color="auto" w:sz="4" w:space="0"/>
            </w:tcBorders>
            <w:noWrap/>
            <w:vAlign w:val="bottom"/>
          </w:tcPr>
          <w:p w14:paraId="474A2CB1">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56" w:type="pct"/>
            <w:tcBorders>
              <w:top w:val="nil"/>
              <w:left w:val="nil"/>
              <w:bottom w:val="single" w:color="auto" w:sz="4" w:space="0"/>
              <w:right w:val="single" w:color="auto" w:sz="4" w:space="0"/>
            </w:tcBorders>
            <w:vAlign w:val="bottom"/>
          </w:tcPr>
          <w:p w14:paraId="03A16955">
            <w:pPr>
              <w:spacing w:after="0" w:line="240" w:lineRule="auto"/>
              <w:rPr>
                <w:rFonts w:ascii="Calibri" w:hAnsi="Calibri" w:eastAsia="Times New Roman" w:cs="Calibri"/>
                <w:color w:val="000000"/>
                <w:lang w:val="en-US"/>
              </w:rPr>
            </w:pPr>
            <w:r>
              <w:rPr>
                <w:rFonts w:ascii="Calibri" w:hAnsi="Calibri" w:eastAsia="Times New Roman" w:cs="Calibri"/>
                <w:color w:val="000000"/>
                <w:lang w:val="en-US"/>
              </w:rPr>
              <w:t> </w:t>
            </w:r>
          </w:p>
        </w:tc>
        <w:tc>
          <w:tcPr>
            <w:tcW w:w="722" w:type="pct"/>
            <w:tcBorders>
              <w:top w:val="nil"/>
              <w:left w:val="nil"/>
              <w:bottom w:val="single" w:color="auto" w:sz="4" w:space="0"/>
              <w:right w:val="single" w:color="auto" w:sz="4" w:space="0"/>
            </w:tcBorders>
            <w:vAlign w:val="bottom"/>
          </w:tcPr>
          <w:p w14:paraId="62528BFD">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r>
      <w:tr w14:paraId="7E4645EC">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noWrap/>
            <w:vAlign w:val="bottom"/>
          </w:tcPr>
          <w:p w14:paraId="5E734BFD">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Primary Schools with Library Primary</w:t>
            </w:r>
          </w:p>
        </w:tc>
        <w:tc>
          <w:tcPr>
            <w:tcW w:w="1399" w:type="pct"/>
            <w:tcBorders>
              <w:top w:val="nil"/>
              <w:left w:val="nil"/>
              <w:bottom w:val="single" w:color="auto" w:sz="4" w:space="0"/>
              <w:right w:val="single" w:color="auto" w:sz="4" w:space="0"/>
            </w:tcBorders>
            <w:noWrap/>
            <w:vAlign w:val="bottom"/>
          </w:tcPr>
          <w:p w14:paraId="08371509">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442EB1D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12.56%</w:t>
            </w:r>
          </w:p>
        </w:tc>
        <w:tc>
          <w:tcPr>
            <w:tcW w:w="517" w:type="pct"/>
            <w:tcBorders>
              <w:top w:val="nil"/>
              <w:left w:val="nil"/>
              <w:bottom w:val="single" w:color="auto" w:sz="4" w:space="0"/>
              <w:right w:val="single" w:color="auto" w:sz="4" w:space="0"/>
            </w:tcBorders>
            <w:noWrap/>
            <w:vAlign w:val="bottom"/>
          </w:tcPr>
          <w:p w14:paraId="4E6A62F2">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10%</w:t>
            </w:r>
          </w:p>
        </w:tc>
        <w:tc>
          <w:tcPr>
            <w:tcW w:w="556" w:type="pct"/>
            <w:tcBorders>
              <w:top w:val="nil"/>
              <w:left w:val="nil"/>
              <w:bottom w:val="single" w:color="auto" w:sz="4" w:space="0"/>
              <w:right w:val="single" w:color="auto" w:sz="4" w:space="0"/>
            </w:tcBorders>
            <w:vAlign w:val="bottom"/>
          </w:tcPr>
          <w:p w14:paraId="6262BAD3">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NPA/ASC/M&amp;E REPORTS</w:t>
            </w:r>
          </w:p>
        </w:tc>
        <w:tc>
          <w:tcPr>
            <w:tcW w:w="722" w:type="pct"/>
            <w:tcBorders>
              <w:top w:val="nil"/>
              <w:left w:val="nil"/>
              <w:bottom w:val="single" w:color="auto" w:sz="4" w:space="0"/>
              <w:right w:val="single" w:color="auto" w:sz="4" w:space="0"/>
            </w:tcBorders>
            <w:vAlign w:val="bottom"/>
          </w:tcPr>
          <w:p w14:paraId="00A6137D">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06DC51CC">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noWrap/>
            <w:vAlign w:val="bottom"/>
          </w:tcPr>
          <w:p w14:paraId="68F572AF">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JS  Schools with Library JSS</w:t>
            </w:r>
          </w:p>
        </w:tc>
        <w:tc>
          <w:tcPr>
            <w:tcW w:w="1399" w:type="pct"/>
            <w:tcBorders>
              <w:top w:val="nil"/>
              <w:left w:val="nil"/>
              <w:bottom w:val="single" w:color="auto" w:sz="4" w:space="0"/>
              <w:right w:val="single" w:color="auto" w:sz="4" w:space="0"/>
            </w:tcBorders>
            <w:noWrap/>
            <w:vAlign w:val="bottom"/>
          </w:tcPr>
          <w:p w14:paraId="2B3D8402">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71FE11CC">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44.37%</w:t>
            </w:r>
          </w:p>
        </w:tc>
        <w:tc>
          <w:tcPr>
            <w:tcW w:w="517" w:type="pct"/>
            <w:tcBorders>
              <w:top w:val="nil"/>
              <w:left w:val="nil"/>
              <w:bottom w:val="single" w:color="auto" w:sz="4" w:space="0"/>
              <w:right w:val="single" w:color="auto" w:sz="4" w:space="0"/>
            </w:tcBorders>
            <w:noWrap/>
            <w:vAlign w:val="bottom"/>
          </w:tcPr>
          <w:p w14:paraId="3AFDAD7B">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10%</w:t>
            </w:r>
          </w:p>
        </w:tc>
        <w:tc>
          <w:tcPr>
            <w:tcW w:w="556" w:type="pct"/>
            <w:tcBorders>
              <w:top w:val="nil"/>
              <w:left w:val="nil"/>
              <w:bottom w:val="single" w:color="auto" w:sz="4" w:space="0"/>
              <w:right w:val="single" w:color="auto" w:sz="4" w:space="0"/>
            </w:tcBorders>
            <w:vAlign w:val="bottom"/>
          </w:tcPr>
          <w:p w14:paraId="30F51097">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NPA/ASC/M&amp;E REPORTS</w:t>
            </w:r>
          </w:p>
        </w:tc>
        <w:tc>
          <w:tcPr>
            <w:tcW w:w="722" w:type="pct"/>
            <w:tcBorders>
              <w:top w:val="nil"/>
              <w:left w:val="nil"/>
              <w:bottom w:val="single" w:color="auto" w:sz="4" w:space="0"/>
              <w:right w:val="single" w:color="auto" w:sz="4" w:space="0"/>
            </w:tcBorders>
            <w:vAlign w:val="bottom"/>
          </w:tcPr>
          <w:p w14:paraId="448A4094">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64EEBFBC">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vAlign w:val="bottom"/>
          </w:tcPr>
          <w:p w14:paraId="4D3AC564">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Schools with Access to ICT facilities Primary</w:t>
            </w:r>
          </w:p>
        </w:tc>
        <w:tc>
          <w:tcPr>
            <w:tcW w:w="1399" w:type="pct"/>
            <w:tcBorders>
              <w:top w:val="nil"/>
              <w:left w:val="nil"/>
              <w:bottom w:val="single" w:color="auto" w:sz="4" w:space="0"/>
              <w:right w:val="single" w:color="auto" w:sz="4" w:space="0"/>
            </w:tcBorders>
            <w:vAlign w:val="bottom"/>
          </w:tcPr>
          <w:p w14:paraId="62B375B4">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19B75535">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17" w:type="pct"/>
            <w:tcBorders>
              <w:top w:val="nil"/>
              <w:left w:val="nil"/>
              <w:bottom w:val="single" w:color="auto" w:sz="4" w:space="0"/>
              <w:right w:val="single" w:color="auto" w:sz="4" w:space="0"/>
            </w:tcBorders>
            <w:noWrap/>
            <w:vAlign w:val="bottom"/>
          </w:tcPr>
          <w:p w14:paraId="294C8B6D">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56" w:type="pct"/>
            <w:tcBorders>
              <w:top w:val="nil"/>
              <w:left w:val="nil"/>
              <w:bottom w:val="single" w:color="auto" w:sz="4" w:space="0"/>
              <w:right w:val="single" w:color="auto" w:sz="4" w:space="0"/>
            </w:tcBorders>
            <w:vAlign w:val="bottom"/>
          </w:tcPr>
          <w:p w14:paraId="788D9EC6">
            <w:pPr>
              <w:spacing w:after="0" w:line="240" w:lineRule="auto"/>
              <w:rPr>
                <w:rFonts w:ascii="Calibri" w:hAnsi="Calibri" w:eastAsia="Times New Roman" w:cs="Calibri"/>
                <w:color w:val="000000"/>
                <w:lang w:val="en-US"/>
              </w:rPr>
            </w:pPr>
            <w:r>
              <w:rPr>
                <w:rFonts w:ascii="Calibri" w:hAnsi="Calibri" w:eastAsia="Times New Roman" w:cs="Calibri"/>
                <w:color w:val="000000"/>
                <w:lang w:val="en-US"/>
              </w:rPr>
              <w:t> </w:t>
            </w:r>
          </w:p>
        </w:tc>
        <w:tc>
          <w:tcPr>
            <w:tcW w:w="722" w:type="pct"/>
            <w:tcBorders>
              <w:top w:val="nil"/>
              <w:left w:val="nil"/>
              <w:bottom w:val="single" w:color="auto" w:sz="4" w:space="0"/>
              <w:right w:val="single" w:color="auto" w:sz="4" w:space="0"/>
            </w:tcBorders>
            <w:vAlign w:val="bottom"/>
          </w:tcPr>
          <w:p w14:paraId="6C110B63">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r>
      <w:tr w14:paraId="6D645EF3">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vAlign w:val="bottom"/>
          </w:tcPr>
          <w:p w14:paraId="363E895B">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Schools with Access to ICT facilities JSS</w:t>
            </w:r>
          </w:p>
        </w:tc>
        <w:tc>
          <w:tcPr>
            <w:tcW w:w="1399" w:type="pct"/>
            <w:tcBorders>
              <w:top w:val="nil"/>
              <w:left w:val="nil"/>
              <w:bottom w:val="single" w:color="auto" w:sz="4" w:space="0"/>
              <w:right w:val="single" w:color="auto" w:sz="4" w:space="0"/>
            </w:tcBorders>
            <w:vAlign w:val="bottom"/>
          </w:tcPr>
          <w:p w14:paraId="18283DC8">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5AD6CD57">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17" w:type="pct"/>
            <w:tcBorders>
              <w:top w:val="nil"/>
              <w:left w:val="nil"/>
              <w:bottom w:val="single" w:color="auto" w:sz="4" w:space="0"/>
              <w:right w:val="single" w:color="auto" w:sz="4" w:space="0"/>
            </w:tcBorders>
            <w:noWrap/>
            <w:vAlign w:val="bottom"/>
          </w:tcPr>
          <w:p w14:paraId="7D905878">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c>
          <w:tcPr>
            <w:tcW w:w="556" w:type="pct"/>
            <w:tcBorders>
              <w:top w:val="nil"/>
              <w:left w:val="nil"/>
              <w:bottom w:val="single" w:color="auto" w:sz="4" w:space="0"/>
              <w:right w:val="single" w:color="auto" w:sz="4" w:space="0"/>
            </w:tcBorders>
            <w:vAlign w:val="bottom"/>
          </w:tcPr>
          <w:p w14:paraId="259EF9F1">
            <w:pPr>
              <w:spacing w:after="0" w:line="240" w:lineRule="auto"/>
              <w:rPr>
                <w:rFonts w:ascii="Calibri" w:hAnsi="Calibri" w:eastAsia="Times New Roman" w:cs="Calibri"/>
                <w:color w:val="000000"/>
                <w:lang w:val="en-US"/>
              </w:rPr>
            </w:pPr>
            <w:r>
              <w:rPr>
                <w:rFonts w:ascii="Calibri" w:hAnsi="Calibri" w:eastAsia="Times New Roman" w:cs="Calibri"/>
                <w:color w:val="000000"/>
                <w:lang w:val="en-US"/>
              </w:rPr>
              <w:t> </w:t>
            </w:r>
          </w:p>
        </w:tc>
        <w:tc>
          <w:tcPr>
            <w:tcW w:w="722" w:type="pct"/>
            <w:tcBorders>
              <w:top w:val="nil"/>
              <w:left w:val="nil"/>
              <w:bottom w:val="single" w:color="auto" w:sz="4" w:space="0"/>
              <w:right w:val="single" w:color="auto" w:sz="4" w:space="0"/>
            </w:tcBorders>
            <w:vAlign w:val="bottom"/>
          </w:tcPr>
          <w:p w14:paraId="5EE76040">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 </w:t>
            </w:r>
          </w:p>
        </w:tc>
      </w:tr>
      <w:tr w14:paraId="1003C762">
        <w:tblPrEx>
          <w:tblCellMar>
            <w:top w:w="0" w:type="dxa"/>
            <w:left w:w="108" w:type="dxa"/>
            <w:bottom w:w="0" w:type="dxa"/>
            <w:right w:w="108" w:type="dxa"/>
          </w:tblCellMar>
        </w:tblPrEx>
        <w:trPr>
          <w:trHeight w:val="525" w:hRule="atLeast"/>
        </w:trPr>
        <w:tc>
          <w:tcPr>
            <w:tcW w:w="1242" w:type="pct"/>
            <w:tcBorders>
              <w:top w:val="nil"/>
              <w:left w:val="single" w:color="auto" w:sz="4" w:space="0"/>
              <w:bottom w:val="single" w:color="auto" w:sz="4" w:space="0"/>
              <w:right w:val="single" w:color="auto" w:sz="4" w:space="0"/>
            </w:tcBorders>
            <w:vAlign w:val="bottom"/>
          </w:tcPr>
          <w:p w14:paraId="3E9B791A">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Schools with Access to Power Primary</w:t>
            </w:r>
          </w:p>
        </w:tc>
        <w:tc>
          <w:tcPr>
            <w:tcW w:w="1399" w:type="pct"/>
            <w:tcBorders>
              <w:top w:val="nil"/>
              <w:left w:val="nil"/>
              <w:bottom w:val="single" w:color="auto" w:sz="4" w:space="0"/>
              <w:right w:val="single" w:color="auto" w:sz="4" w:space="0"/>
            </w:tcBorders>
            <w:vAlign w:val="bottom"/>
          </w:tcPr>
          <w:p w14:paraId="6D81B8C7">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249A9E6F">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8.58%</w:t>
            </w:r>
          </w:p>
        </w:tc>
        <w:tc>
          <w:tcPr>
            <w:tcW w:w="517" w:type="pct"/>
            <w:tcBorders>
              <w:top w:val="nil"/>
              <w:left w:val="nil"/>
              <w:bottom w:val="single" w:color="auto" w:sz="4" w:space="0"/>
              <w:right w:val="single" w:color="auto" w:sz="4" w:space="0"/>
            </w:tcBorders>
            <w:noWrap/>
            <w:vAlign w:val="bottom"/>
          </w:tcPr>
          <w:p w14:paraId="5ABCD0C7">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10%</w:t>
            </w:r>
          </w:p>
        </w:tc>
        <w:tc>
          <w:tcPr>
            <w:tcW w:w="556" w:type="pct"/>
            <w:tcBorders>
              <w:top w:val="nil"/>
              <w:left w:val="nil"/>
              <w:bottom w:val="single" w:color="auto" w:sz="4" w:space="0"/>
              <w:right w:val="single" w:color="auto" w:sz="4" w:space="0"/>
            </w:tcBorders>
            <w:vAlign w:val="bottom"/>
          </w:tcPr>
          <w:p w14:paraId="18A254F0">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NPA/ASC/M&amp;E REPORTS</w:t>
            </w:r>
          </w:p>
        </w:tc>
        <w:tc>
          <w:tcPr>
            <w:tcW w:w="722" w:type="pct"/>
            <w:tcBorders>
              <w:top w:val="nil"/>
              <w:left w:val="nil"/>
              <w:bottom w:val="single" w:color="auto" w:sz="4" w:space="0"/>
              <w:right w:val="single" w:color="auto" w:sz="4" w:space="0"/>
            </w:tcBorders>
            <w:vAlign w:val="bottom"/>
          </w:tcPr>
          <w:p w14:paraId="26A12B38">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10FFC529">
        <w:tblPrEx>
          <w:tblCellMar>
            <w:top w:w="0" w:type="dxa"/>
            <w:left w:w="108" w:type="dxa"/>
            <w:bottom w:w="0" w:type="dxa"/>
            <w:right w:w="108" w:type="dxa"/>
          </w:tblCellMar>
        </w:tblPrEx>
        <w:trPr>
          <w:trHeight w:val="525" w:hRule="atLeast"/>
        </w:trPr>
        <w:tc>
          <w:tcPr>
            <w:tcW w:w="1242" w:type="pct"/>
            <w:tcBorders>
              <w:top w:val="nil"/>
              <w:left w:val="single" w:color="auto" w:sz="4" w:space="0"/>
              <w:bottom w:val="single" w:color="auto" w:sz="4" w:space="0"/>
              <w:right w:val="single" w:color="auto" w:sz="4" w:space="0"/>
            </w:tcBorders>
            <w:vAlign w:val="bottom"/>
          </w:tcPr>
          <w:p w14:paraId="7C04AB60">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Schools with Access to Power JSS</w:t>
            </w:r>
          </w:p>
        </w:tc>
        <w:tc>
          <w:tcPr>
            <w:tcW w:w="1399" w:type="pct"/>
            <w:tcBorders>
              <w:top w:val="nil"/>
              <w:left w:val="nil"/>
              <w:bottom w:val="single" w:color="auto" w:sz="4" w:space="0"/>
              <w:right w:val="single" w:color="auto" w:sz="4" w:space="0"/>
            </w:tcBorders>
            <w:vAlign w:val="bottom"/>
          </w:tcPr>
          <w:p w14:paraId="5A2F8B98">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6D0B1AA9">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39.99%</w:t>
            </w:r>
          </w:p>
        </w:tc>
        <w:tc>
          <w:tcPr>
            <w:tcW w:w="517" w:type="pct"/>
            <w:tcBorders>
              <w:top w:val="nil"/>
              <w:left w:val="nil"/>
              <w:bottom w:val="single" w:color="auto" w:sz="4" w:space="0"/>
              <w:right w:val="single" w:color="auto" w:sz="4" w:space="0"/>
            </w:tcBorders>
            <w:noWrap/>
            <w:vAlign w:val="bottom"/>
          </w:tcPr>
          <w:p w14:paraId="5E0ABA6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10%</w:t>
            </w:r>
          </w:p>
        </w:tc>
        <w:tc>
          <w:tcPr>
            <w:tcW w:w="556" w:type="pct"/>
            <w:tcBorders>
              <w:top w:val="nil"/>
              <w:left w:val="nil"/>
              <w:bottom w:val="single" w:color="auto" w:sz="4" w:space="0"/>
              <w:right w:val="single" w:color="auto" w:sz="4" w:space="0"/>
            </w:tcBorders>
            <w:vAlign w:val="bottom"/>
          </w:tcPr>
          <w:p w14:paraId="5C9F03AC">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NPA/ASC/M&amp;E REPORTS</w:t>
            </w:r>
          </w:p>
        </w:tc>
        <w:tc>
          <w:tcPr>
            <w:tcW w:w="722" w:type="pct"/>
            <w:tcBorders>
              <w:top w:val="nil"/>
              <w:left w:val="nil"/>
              <w:bottom w:val="single" w:color="auto" w:sz="4" w:space="0"/>
              <w:right w:val="single" w:color="auto" w:sz="4" w:space="0"/>
            </w:tcBorders>
            <w:vAlign w:val="bottom"/>
          </w:tcPr>
          <w:p w14:paraId="5B5CC509">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514B5CA0">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noWrap/>
            <w:vAlign w:val="bottom"/>
          </w:tcPr>
          <w:p w14:paraId="3F3B7609">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schools with fencing Primary</w:t>
            </w:r>
          </w:p>
        </w:tc>
        <w:tc>
          <w:tcPr>
            <w:tcW w:w="1399" w:type="pct"/>
            <w:tcBorders>
              <w:top w:val="nil"/>
              <w:left w:val="nil"/>
              <w:bottom w:val="single" w:color="auto" w:sz="4" w:space="0"/>
              <w:right w:val="single" w:color="auto" w:sz="4" w:space="0"/>
            </w:tcBorders>
            <w:noWrap/>
            <w:vAlign w:val="bottom"/>
          </w:tcPr>
          <w:p w14:paraId="672BFD53">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1DA252FD">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5.85%</w:t>
            </w:r>
          </w:p>
        </w:tc>
        <w:tc>
          <w:tcPr>
            <w:tcW w:w="517" w:type="pct"/>
            <w:tcBorders>
              <w:top w:val="nil"/>
              <w:left w:val="nil"/>
              <w:bottom w:val="single" w:color="auto" w:sz="4" w:space="0"/>
              <w:right w:val="single" w:color="auto" w:sz="4" w:space="0"/>
            </w:tcBorders>
            <w:noWrap/>
            <w:vAlign w:val="bottom"/>
          </w:tcPr>
          <w:p w14:paraId="775674B8">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10%</w:t>
            </w:r>
          </w:p>
        </w:tc>
        <w:tc>
          <w:tcPr>
            <w:tcW w:w="556" w:type="pct"/>
            <w:tcBorders>
              <w:top w:val="nil"/>
              <w:left w:val="nil"/>
              <w:bottom w:val="single" w:color="auto" w:sz="4" w:space="0"/>
              <w:right w:val="single" w:color="auto" w:sz="4" w:space="0"/>
            </w:tcBorders>
            <w:vAlign w:val="bottom"/>
          </w:tcPr>
          <w:p w14:paraId="4AC8BB9E">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NPA/ASC/M&amp;E REPORTS</w:t>
            </w:r>
          </w:p>
        </w:tc>
        <w:tc>
          <w:tcPr>
            <w:tcW w:w="722" w:type="pct"/>
            <w:tcBorders>
              <w:top w:val="nil"/>
              <w:left w:val="nil"/>
              <w:bottom w:val="single" w:color="auto" w:sz="4" w:space="0"/>
              <w:right w:val="single" w:color="auto" w:sz="4" w:space="0"/>
            </w:tcBorders>
            <w:vAlign w:val="bottom"/>
          </w:tcPr>
          <w:p w14:paraId="11D27125">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3CB28E89">
        <w:tblPrEx>
          <w:tblCellMar>
            <w:top w:w="0" w:type="dxa"/>
            <w:left w:w="108" w:type="dxa"/>
            <w:bottom w:w="0" w:type="dxa"/>
            <w:right w:w="108" w:type="dxa"/>
          </w:tblCellMar>
        </w:tblPrEx>
        <w:trPr>
          <w:trHeight w:val="495" w:hRule="atLeast"/>
        </w:trPr>
        <w:tc>
          <w:tcPr>
            <w:tcW w:w="1242" w:type="pct"/>
            <w:tcBorders>
              <w:top w:val="nil"/>
              <w:left w:val="single" w:color="auto" w:sz="4" w:space="0"/>
              <w:bottom w:val="single" w:color="auto" w:sz="4" w:space="0"/>
              <w:right w:val="single" w:color="auto" w:sz="4" w:space="0"/>
            </w:tcBorders>
            <w:noWrap/>
            <w:vAlign w:val="bottom"/>
          </w:tcPr>
          <w:p w14:paraId="532D4B34">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schools with fencing JSS</w:t>
            </w:r>
          </w:p>
        </w:tc>
        <w:tc>
          <w:tcPr>
            <w:tcW w:w="1399" w:type="pct"/>
            <w:tcBorders>
              <w:top w:val="nil"/>
              <w:left w:val="nil"/>
              <w:bottom w:val="single" w:color="auto" w:sz="4" w:space="0"/>
              <w:right w:val="single" w:color="auto" w:sz="4" w:space="0"/>
            </w:tcBorders>
            <w:noWrap/>
            <w:vAlign w:val="bottom"/>
          </w:tcPr>
          <w:p w14:paraId="0BAAE502">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36202C68">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15.73%</w:t>
            </w:r>
          </w:p>
        </w:tc>
        <w:tc>
          <w:tcPr>
            <w:tcW w:w="517" w:type="pct"/>
            <w:tcBorders>
              <w:top w:val="nil"/>
              <w:left w:val="nil"/>
              <w:bottom w:val="single" w:color="auto" w:sz="4" w:space="0"/>
              <w:right w:val="single" w:color="auto" w:sz="4" w:space="0"/>
            </w:tcBorders>
            <w:noWrap/>
            <w:vAlign w:val="bottom"/>
          </w:tcPr>
          <w:p w14:paraId="0B5471D8">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10%</w:t>
            </w:r>
          </w:p>
        </w:tc>
        <w:tc>
          <w:tcPr>
            <w:tcW w:w="556" w:type="pct"/>
            <w:tcBorders>
              <w:top w:val="nil"/>
              <w:left w:val="nil"/>
              <w:bottom w:val="single" w:color="auto" w:sz="4" w:space="0"/>
              <w:right w:val="single" w:color="auto" w:sz="4" w:space="0"/>
            </w:tcBorders>
            <w:vAlign w:val="bottom"/>
          </w:tcPr>
          <w:p w14:paraId="41A019B3">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NPA/ASC/M&amp;E REPORTS</w:t>
            </w:r>
          </w:p>
        </w:tc>
        <w:tc>
          <w:tcPr>
            <w:tcW w:w="722" w:type="pct"/>
            <w:tcBorders>
              <w:top w:val="nil"/>
              <w:left w:val="nil"/>
              <w:bottom w:val="single" w:color="auto" w:sz="4" w:space="0"/>
              <w:right w:val="single" w:color="auto" w:sz="4" w:space="0"/>
            </w:tcBorders>
            <w:vAlign w:val="bottom"/>
          </w:tcPr>
          <w:p w14:paraId="3606C4A4">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697EF74D">
        <w:tblPrEx>
          <w:tblCellMar>
            <w:top w:w="0" w:type="dxa"/>
            <w:left w:w="108" w:type="dxa"/>
            <w:bottom w:w="0" w:type="dxa"/>
            <w:right w:w="108" w:type="dxa"/>
          </w:tblCellMar>
        </w:tblPrEx>
        <w:trPr>
          <w:trHeight w:val="525" w:hRule="atLeast"/>
        </w:trPr>
        <w:tc>
          <w:tcPr>
            <w:tcW w:w="1242" w:type="pct"/>
            <w:tcBorders>
              <w:top w:val="nil"/>
              <w:left w:val="single" w:color="auto" w:sz="4" w:space="0"/>
              <w:bottom w:val="single" w:color="auto" w:sz="4" w:space="0"/>
              <w:right w:val="single" w:color="auto" w:sz="4" w:space="0"/>
            </w:tcBorders>
            <w:vAlign w:val="bottom"/>
          </w:tcPr>
          <w:p w14:paraId="2912F823">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Primary learners that have access to furniture (chair/table/desk)</w:t>
            </w:r>
          </w:p>
        </w:tc>
        <w:tc>
          <w:tcPr>
            <w:tcW w:w="1399" w:type="pct"/>
            <w:tcBorders>
              <w:top w:val="nil"/>
              <w:left w:val="nil"/>
              <w:bottom w:val="single" w:color="auto" w:sz="4" w:space="0"/>
              <w:right w:val="single" w:color="auto" w:sz="4" w:space="0"/>
            </w:tcBorders>
            <w:vAlign w:val="bottom"/>
          </w:tcPr>
          <w:p w14:paraId="57C60C70">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63D80797">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45.75%</w:t>
            </w:r>
          </w:p>
        </w:tc>
        <w:tc>
          <w:tcPr>
            <w:tcW w:w="517" w:type="pct"/>
            <w:tcBorders>
              <w:top w:val="nil"/>
              <w:left w:val="nil"/>
              <w:bottom w:val="single" w:color="auto" w:sz="4" w:space="0"/>
              <w:right w:val="single" w:color="auto" w:sz="4" w:space="0"/>
            </w:tcBorders>
            <w:noWrap/>
            <w:vAlign w:val="bottom"/>
          </w:tcPr>
          <w:p w14:paraId="71A82310">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10%</w:t>
            </w:r>
          </w:p>
        </w:tc>
        <w:tc>
          <w:tcPr>
            <w:tcW w:w="556" w:type="pct"/>
            <w:tcBorders>
              <w:top w:val="nil"/>
              <w:left w:val="nil"/>
              <w:bottom w:val="single" w:color="auto" w:sz="4" w:space="0"/>
              <w:right w:val="single" w:color="auto" w:sz="4" w:space="0"/>
            </w:tcBorders>
            <w:vAlign w:val="bottom"/>
          </w:tcPr>
          <w:p w14:paraId="5A561CA4">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NPA/ASC/M&amp;E REPORTS</w:t>
            </w:r>
          </w:p>
        </w:tc>
        <w:tc>
          <w:tcPr>
            <w:tcW w:w="722" w:type="pct"/>
            <w:tcBorders>
              <w:top w:val="nil"/>
              <w:left w:val="nil"/>
              <w:bottom w:val="single" w:color="auto" w:sz="4" w:space="0"/>
              <w:right w:val="single" w:color="auto" w:sz="4" w:space="0"/>
            </w:tcBorders>
            <w:vAlign w:val="bottom"/>
          </w:tcPr>
          <w:p w14:paraId="349594EC">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524BFD20">
        <w:tblPrEx>
          <w:tblCellMar>
            <w:top w:w="0" w:type="dxa"/>
            <w:left w:w="108" w:type="dxa"/>
            <w:bottom w:w="0" w:type="dxa"/>
            <w:right w:w="108" w:type="dxa"/>
          </w:tblCellMar>
        </w:tblPrEx>
        <w:trPr>
          <w:trHeight w:val="615" w:hRule="atLeast"/>
        </w:trPr>
        <w:tc>
          <w:tcPr>
            <w:tcW w:w="1242" w:type="pct"/>
            <w:tcBorders>
              <w:top w:val="nil"/>
              <w:left w:val="single" w:color="auto" w:sz="4" w:space="0"/>
              <w:bottom w:val="single" w:color="auto" w:sz="4" w:space="0"/>
              <w:right w:val="single" w:color="auto" w:sz="4" w:space="0"/>
            </w:tcBorders>
            <w:vAlign w:val="bottom"/>
          </w:tcPr>
          <w:p w14:paraId="46E22F72">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JS students that have access to furniture (chair/table/desk)</w:t>
            </w:r>
          </w:p>
        </w:tc>
        <w:tc>
          <w:tcPr>
            <w:tcW w:w="1399" w:type="pct"/>
            <w:tcBorders>
              <w:top w:val="nil"/>
              <w:left w:val="nil"/>
              <w:bottom w:val="single" w:color="auto" w:sz="4" w:space="0"/>
              <w:right w:val="single" w:color="auto" w:sz="4" w:space="0"/>
            </w:tcBorders>
            <w:vAlign w:val="bottom"/>
          </w:tcPr>
          <w:p w14:paraId="6E430686">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1C5E21EB">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58.97%</w:t>
            </w:r>
          </w:p>
        </w:tc>
        <w:tc>
          <w:tcPr>
            <w:tcW w:w="517" w:type="pct"/>
            <w:tcBorders>
              <w:top w:val="nil"/>
              <w:left w:val="nil"/>
              <w:bottom w:val="single" w:color="auto" w:sz="4" w:space="0"/>
              <w:right w:val="single" w:color="auto" w:sz="4" w:space="0"/>
            </w:tcBorders>
            <w:noWrap/>
            <w:vAlign w:val="bottom"/>
          </w:tcPr>
          <w:p w14:paraId="6247E2C0">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10%</w:t>
            </w:r>
          </w:p>
        </w:tc>
        <w:tc>
          <w:tcPr>
            <w:tcW w:w="556" w:type="pct"/>
            <w:tcBorders>
              <w:top w:val="nil"/>
              <w:left w:val="nil"/>
              <w:bottom w:val="single" w:color="auto" w:sz="4" w:space="0"/>
              <w:right w:val="single" w:color="auto" w:sz="4" w:space="0"/>
            </w:tcBorders>
            <w:vAlign w:val="bottom"/>
          </w:tcPr>
          <w:p w14:paraId="7AD2CA4B">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NPA/ASC/M&amp;E REPORTS</w:t>
            </w:r>
          </w:p>
        </w:tc>
        <w:tc>
          <w:tcPr>
            <w:tcW w:w="722" w:type="pct"/>
            <w:tcBorders>
              <w:top w:val="nil"/>
              <w:left w:val="nil"/>
              <w:bottom w:val="single" w:color="auto" w:sz="4" w:space="0"/>
              <w:right w:val="single" w:color="auto" w:sz="4" w:space="0"/>
            </w:tcBorders>
            <w:vAlign w:val="bottom"/>
          </w:tcPr>
          <w:p w14:paraId="03A7AAB1">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r w14:paraId="16786659">
        <w:tblPrEx>
          <w:tblCellMar>
            <w:top w:w="0" w:type="dxa"/>
            <w:left w:w="108" w:type="dxa"/>
            <w:bottom w:w="0" w:type="dxa"/>
            <w:right w:w="108" w:type="dxa"/>
          </w:tblCellMar>
        </w:tblPrEx>
        <w:trPr>
          <w:trHeight w:val="555" w:hRule="atLeast"/>
        </w:trPr>
        <w:tc>
          <w:tcPr>
            <w:tcW w:w="1242" w:type="pct"/>
            <w:tcBorders>
              <w:top w:val="nil"/>
              <w:left w:val="single" w:color="auto" w:sz="4" w:space="0"/>
              <w:bottom w:val="single" w:color="auto" w:sz="4" w:space="0"/>
              <w:right w:val="single" w:color="auto" w:sz="4" w:space="0"/>
            </w:tcBorders>
            <w:vAlign w:val="bottom"/>
          </w:tcPr>
          <w:p w14:paraId="483A90A3">
            <w:pPr>
              <w:spacing w:after="0" w:line="240" w:lineRule="auto"/>
              <w:rPr>
                <w:rFonts w:ascii="Calibri" w:hAnsi="Calibri" w:eastAsia="Times New Roman" w:cs="Calibri"/>
                <w:b/>
                <w:bCs/>
                <w:color w:val="000000"/>
                <w:sz w:val="18"/>
                <w:szCs w:val="18"/>
                <w:lang w:val="en-US"/>
              </w:rPr>
            </w:pPr>
            <w:r>
              <w:rPr>
                <w:rFonts w:ascii="Calibri" w:hAnsi="Calibri" w:eastAsia="Times New Roman" w:cs="Calibri"/>
                <w:b/>
                <w:bCs/>
                <w:color w:val="000000"/>
                <w:sz w:val="18"/>
                <w:szCs w:val="18"/>
                <w:lang w:val="en-US"/>
              </w:rPr>
              <w:t>Proportion of JS schools That  that have to Laboratories</w:t>
            </w:r>
          </w:p>
        </w:tc>
        <w:tc>
          <w:tcPr>
            <w:tcW w:w="1399" w:type="pct"/>
            <w:tcBorders>
              <w:top w:val="nil"/>
              <w:left w:val="nil"/>
              <w:bottom w:val="single" w:color="auto" w:sz="4" w:space="0"/>
              <w:right w:val="single" w:color="auto" w:sz="4" w:space="0"/>
            </w:tcBorders>
            <w:vAlign w:val="bottom"/>
          </w:tcPr>
          <w:p w14:paraId="09CB9928">
            <w:pPr>
              <w:spacing w:after="0" w:line="240" w:lineRule="auto"/>
              <w:jc w:val="center"/>
              <w:rPr>
                <w:rFonts w:ascii="Calibri" w:hAnsi="Calibri" w:eastAsia="Times New Roman" w:cs="Calibri"/>
                <w:color w:val="000000"/>
                <w:lang w:val="en-US"/>
              </w:rPr>
            </w:pPr>
            <w:r>
              <w:rPr>
                <w:rFonts w:ascii="Calibri" w:hAnsi="Calibri" w:eastAsia="Times New Roman" w:cs="Calibri"/>
                <w:color w:val="000000"/>
                <w:lang w:val="en-US"/>
              </w:rPr>
              <w:t>%</w:t>
            </w:r>
          </w:p>
        </w:tc>
        <w:tc>
          <w:tcPr>
            <w:tcW w:w="564" w:type="pct"/>
            <w:tcBorders>
              <w:top w:val="nil"/>
              <w:left w:val="nil"/>
              <w:bottom w:val="single" w:color="auto" w:sz="4" w:space="0"/>
              <w:right w:val="single" w:color="auto" w:sz="4" w:space="0"/>
            </w:tcBorders>
            <w:noWrap/>
            <w:vAlign w:val="bottom"/>
          </w:tcPr>
          <w:p w14:paraId="62BF4223">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38%</w:t>
            </w:r>
          </w:p>
        </w:tc>
        <w:tc>
          <w:tcPr>
            <w:tcW w:w="517" w:type="pct"/>
            <w:tcBorders>
              <w:top w:val="nil"/>
              <w:left w:val="nil"/>
              <w:bottom w:val="single" w:color="auto" w:sz="4" w:space="0"/>
              <w:right w:val="single" w:color="auto" w:sz="4" w:space="0"/>
            </w:tcBorders>
            <w:noWrap/>
            <w:vAlign w:val="bottom"/>
          </w:tcPr>
          <w:p w14:paraId="5E5911CE">
            <w:pPr>
              <w:spacing w:after="0" w:line="240" w:lineRule="auto"/>
              <w:jc w:val="center"/>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10%</w:t>
            </w:r>
          </w:p>
        </w:tc>
        <w:tc>
          <w:tcPr>
            <w:tcW w:w="556" w:type="pct"/>
            <w:tcBorders>
              <w:top w:val="nil"/>
              <w:left w:val="nil"/>
              <w:bottom w:val="single" w:color="auto" w:sz="4" w:space="0"/>
              <w:right w:val="single" w:color="auto" w:sz="4" w:space="0"/>
            </w:tcBorders>
            <w:vAlign w:val="bottom"/>
          </w:tcPr>
          <w:p w14:paraId="1A0CE48E">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NPA/ASC/M&amp;E REPORTS</w:t>
            </w:r>
          </w:p>
        </w:tc>
        <w:tc>
          <w:tcPr>
            <w:tcW w:w="722" w:type="pct"/>
            <w:tcBorders>
              <w:top w:val="nil"/>
              <w:left w:val="nil"/>
              <w:bottom w:val="single" w:color="auto" w:sz="4" w:space="0"/>
              <w:right w:val="single" w:color="auto" w:sz="4" w:space="0"/>
            </w:tcBorders>
            <w:vAlign w:val="bottom"/>
          </w:tcPr>
          <w:p w14:paraId="7BA8D175">
            <w:pPr>
              <w:spacing w:after="0" w:line="240" w:lineRule="auto"/>
              <w:rPr>
                <w:rFonts w:ascii="Calibri" w:hAnsi="Calibri" w:eastAsia="Times New Roman" w:cs="Calibri"/>
                <w:color w:val="000000"/>
                <w:sz w:val="18"/>
                <w:szCs w:val="18"/>
                <w:lang w:val="en-US"/>
              </w:rPr>
            </w:pPr>
            <w:r>
              <w:rPr>
                <w:rFonts w:ascii="Calibri" w:hAnsi="Calibri" w:eastAsia="Times New Roman" w:cs="Calibri"/>
                <w:color w:val="000000"/>
                <w:sz w:val="18"/>
                <w:szCs w:val="18"/>
                <w:lang w:val="en-US"/>
              </w:rPr>
              <w:t>UBEC/SUBEB/MoE&amp;KM</w:t>
            </w:r>
          </w:p>
        </w:tc>
      </w:tr>
    </w:tbl>
    <w:p w14:paraId="685665E2">
      <w:pPr>
        <w:spacing w:before="240" w:line="276" w:lineRule="auto"/>
        <w:jc w:val="both"/>
        <w:rPr>
          <w:rFonts w:cstheme="minorHAnsi"/>
        </w:rPr>
      </w:pPr>
    </w:p>
    <w:p w14:paraId="02E205C0">
      <w:pPr>
        <w:spacing w:before="240" w:line="276" w:lineRule="auto"/>
        <w:jc w:val="both"/>
        <w:rPr>
          <w:rFonts w:cstheme="minorHAnsi"/>
        </w:rPr>
      </w:pPr>
    </w:p>
    <w:p w14:paraId="3561ECD3">
      <w:pPr>
        <w:spacing w:before="240" w:line="276" w:lineRule="auto"/>
        <w:jc w:val="both"/>
        <w:rPr>
          <w:rFonts w:cstheme="minorHAnsi"/>
        </w:rPr>
      </w:pPr>
    </w:p>
    <w:p w14:paraId="47CA124C">
      <w:pPr>
        <w:spacing w:after="120"/>
        <w:rPr>
          <w:b/>
        </w:rPr>
      </w:pPr>
      <w:r>
        <w:rPr>
          <w:b/>
        </w:rPr>
        <w:t>11.0</w:t>
      </w:r>
      <w:r>
        <w:rPr>
          <w:b/>
        </w:rPr>
        <w:tab/>
      </w:r>
      <w:r>
        <w:rPr>
          <w:b/>
        </w:rPr>
        <w:t>CONCLUSION</w:t>
      </w:r>
    </w:p>
    <w:p w14:paraId="2E2CD29D">
      <w:pPr>
        <w:jc w:val="both"/>
        <w:rPr>
          <w:rFonts w:cstheme="minorHAnsi"/>
        </w:rPr>
      </w:pPr>
      <w:r>
        <w:rPr>
          <w:rFonts w:cstheme="minorHAnsi"/>
        </w:rPr>
        <w:t>With the goal of providing free education to all children in Nigeria, Benue SUBEB Work Plan - 2025 serves as a roadmap charting the course for the year 2025, of which Benue basic education financing, assumptions/cost projections, risks/mitigation measures, monitoring/evaluation, and progress reporting as well as assessment will reach new horizons for successful implementation of the Work Plan in the state. Inevitably, challenges and gaps in aspects of pupils’ enrolment, Out of School Children (OOSC), special needs situations, gender imbalance, inadequate teachers, facilities, structures, infrastructures and instructional materials are adequately addressed for a continuous Monitoring and Evaluation.</w:t>
      </w:r>
    </w:p>
    <w:p w14:paraId="7D8E2161">
      <w:pPr>
        <w:spacing w:before="240" w:line="276" w:lineRule="auto"/>
        <w:jc w:val="both"/>
        <w:rPr>
          <w:rFonts w:cstheme="minorHAnsi"/>
        </w:rPr>
      </w:pPr>
      <w:r>
        <w:rPr>
          <w:rFonts w:cstheme="minorHAnsi"/>
        </w:rPr>
        <w:t xml:space="preserve">The resources and costs estimate for the Benue SUBEB Work Plan - 2025 is </w:t>
      </w:r>
      <w:r>
        <w:rPr>
          <w:rFonts w:cstheme="minorHAnsi"/>
          <w:b/>
          <w:dstrike/>
        </w:rPr>
        <w:t>N</w:t>
      </w:r>
      <w:r>
        <w:rPr>
          <w:rFonts w:cstheme="minorHAnsi"/>
          <w:b/>
        </w:rPr>
        <w:t>18,887,962,826.17.</w:t>
      </w:r>
      <w:r>
        <w:rPr>
          <w:rFonts w:cstheme="minorHAnsi"/>
        </w:rPr>
        <w:t xml:space="preserve"> Provision is made for M&amp;E as well as review of the plan and improvement upon implementation, with adequate measures addressing ineffective and inefficient planning, taking advantage of strengths and existing opportunities, while mitigating the risks.</w:t>
      </w:r>
    </w:p>
    <w:sectPr>
      <w:headerReference r:id="rId7" w:type="default"/>
      <w:pgSz w:w="11909" w:h="16834"/>
      <w:pgMar w:top="1440" w:right="1440" w:bottom="1440" w:left="1440" w:header="576" w:footer="576" w:gutter="0"/>
      <w:pgNumType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96548934"/>
      <w:docPartObj>
        <w:docPartGallery w:val="AutoText"/>
      </w:docPartObj>
    </w:sdtPr>
    <w:sdtContent>
      <w:p w14:paraId="4CA0D15A">
        <w:pPr>
          <w:pStyle w:val="13"/>
          <w:jc w:val="center"/>
        </w:pPr>
        <w:r>
          <w:fldChar w:fldCharType="begin"/>
        </w:r>
        <w:r>
          <w:instrText xml:space="preserve"> PAGE   \* MERGEFORMAT </w:instrText>
        </w:r>
        <w:r>
          <w:fldChar w:fldCharType="separate"/>
        </w:r>
        <w:r>
          <w:t>iii</w:t>
        </w:r>
        <w:r>
          <w:fldChar w:fldCharType="end"/>
        </w:r>
      </w:p>
    </w:sdtContent>
  </w:sdt>
  <w:p w14:paraId="508C543E">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8005388"/>
      <w:docPartObj>
        <w:docPartGallery w:val="AutoText"/>
      </w:docPartObj>
    </w:sdtPr>
    <w:sdtContent>
      <w:p w14:paraId="1CEB9A3C">
        <w:pPr>
          <w:pStyle w:val="13"/>
          <w:jc w:val="center"/>
        </w:pPr>
        <w:r>
          <w:fldChar w:fldCharType="begin"/>
        </w:r>
        <w:r>
          <w:instrText xml:space="preserve"> PAGE   \* MERGEFORMAT </w:instrText>
        </w:r>
        <w:r>
          <w:fldChar w:fldCharType="separate"/>
        </w:r>
        <w:r>
          <w:t>iii</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7492D">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15px;height:15px" o:bullet="t">
        <v:imagedata r:id="rId1" o:title=""/>
      </v:shape>
    </w:pict>
  </w:numPicBullet>
  <w:abstractNum w:abstractNumId="0">
    <w:nsid w:val="2F67431A"/>
    <w:multiLevelType w:val="multilevel"/>
    <w:tmpl w:val="2F67431A"/>
    <w:lvl w:ilvl="0" w:tentative="0">
      <w:start w:val="1"/>
      <w:numFmt w:val="upperRoman"/>
      <w:lvlText w:val="%1."/>
      <w:lvlJc w:val="right"/>
      <w:pPr>
        <w:ind w:left="720" w:hanging="360"/>
      </w:pPr>
      <w:rPr>
        <w:rFonts w:hint="default" w:asciiTheme="minorHAnsi" w:hAnsiTheme="minorHAnsi" w:cstheme="minorHAns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77327CE6"/>
    <w:multiLevelType w:val="multilevel"/>
    <w:tmpl w:val="77327CE6"/>
    <w:lvl w:ilvl="0" w:tentative="0">
      <w:start w:val="1"/>
      <w:numFmt w:val="bullet"/>
      <w:lvlText w:val=""/>
      <w:lvlPicBulletId w:val="0"/>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073"/>
    <w:rsid w:val="00210593"/>
    <w:rsid w:val="002704BF"/>
    <w:rsid w:val="00270A46"/>
    <w:rsid w:val="002B1B4A"/>
    <w:rsid w:val="0030025A"/>
    <w:rsid w:val="00314073"/>
    <w:rsid w:val="00332C53"/>
    <w:rsid w:val="00335F47"/>
    <w:rsid w:val="00410A27"/>
    <w:rsid w:val="0043350F"/>
    <w:rsid w:val="005B445F"/>
    <w:rsid w:val="005C2315"/>
    <w:rsid w:val="00653CAF"/>
    <w:rsid w:val="00676767"/>
    <w:rsid w:val="00683644"/>
    <w:rsid w:val="006C246A"/>
    <w:rsid w:val="008D51B5"/>
    <w:rsid w:val="009E0A9D"/>
    <w:rsid w:val="009E43C8"/>
    <w:rsid w:val="00AE69A5"/>
    <w:rsid w:val="00B15C37"/>
    <w:rsid w:val="00B74E5D"/>
    <w:rsid w:val="00BB352A"/>
    <w:rsid w:val="00BD23B9"/>
    <w:rsid w:val="00CF1971"/>
    <w:rsid w:val="00D058B2"/>
    <w:rsid w:val="00D96F60"/>
    <w:rsid w:val="00EB59F8"/>
    <w:rsid w:val="00F215A4"/>
    <w:rsid w:val="00FF500A"/>
    <w:rsid w:val="241E3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0"/>
      <w:sz w:val="22"/>
      <w:szCs w:val="22"/>
      <w:lang w:val="en-GB" w:eastAsia="en-US" w:bidi="ar-SA"/>
      <w14:ligatures w14:val="none"/>
    </w:rPr>
  </w:style>
  <w:style w:type="paragraph" w:styleId="2">
    <w:name w:val="heading 1"/>
    <w:basedOn w:val="1"/>
    <w:next w:val="1"/>
    <w:link w:val="20"/>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22"/>
    <w:semiHidden/>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23"/>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24"/>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25"/>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6"/>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link w:val="39"/>
    <w:unhideWhenUsed/>
    <w:uiPriority w:val="99"/>
    <w:pPr>
      <w:tabs>
        <w:tab w:val="center" w:pos="4680"/>
        <w:tab w:val="right" w:pos="9360"/>
      </w:tabs>
      <w:spacing w:after="0" w:line="240" w:lineRule="auto"/>
    </w:pPr>
  </w:style>
  <w:style w:type="paragraph" w:styleId="14">
    <w:name w:val="header"/>
    <w:basedOn w:val="1"/>
    <w:link w:val="38"/>
    <w:unhideWhenUsed/>
    <w:uiPriority w:val="99"/>
    <w:pPr>
      <w:tabs>
        <w:tab w:val="center" w:pos="4680"/>
        <w:tab w:val="right" w:pos="9360"/>
      </w:tabs>
      <w:spacing w:after="0" w:line="240" w:lineRule="auto"/>
    </w:pPr>
  </w:style>
  <w:style w:type="character" w:styleId="15">
    <w:name w:val="Hyperlink"/>
    <w:basedOn w:val="11"/>
    <w:unhideWhenUsed/>
    <w:uiPriority w:val="99"/>
    <w:rPr>
      <w:color w:val="0000FF" w:themeColor="hyperlink"/>
      <w:u w:val="single"/>
      <w14:textFill>
        <w14:solidFill>
          <w14:schemeClr w14:val="hlink"/>
        </w14:solidFill>
      </w14:textFill>
    </w:rPr>
  </w:style>
  <w:style w:type="paragraph" w:styleId="16">
    <w:name w:val="Subtitle"/>
    <w:basedOn w:val="1"/>
    <w:next w:val="1"/>
    <w:link w:val="3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7">
    <w:name w:val="Table Grid"/>
    <w:basedOn w:val="12"/>
    <w:uiPriority w:val="5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Title"/>
    <w:basedOn w:val="1"/>
    <w:next w:val="1"/>
    <w:link w:val="29"/>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9">
    <w:name w:val="toc 3"/>
    <w:basedOn w:val="1"/>
    <w:next w:val="1"/>
    <w:autoRedefine/>
    <w:unhideWhenUsed/>
    <w:uiPriority w:val="39"/>
    <w:pPr>
      <w:tabs>
        <w:tab w:val="left" w:pos="0"/>
        <w:tab w:val="left" w:pos="720"/>
        <w:tab w:val="right" w:leader="dot" w:pos="9350"/>
      </w:tabs>
      <w:spacing w:after="120" w:line="276" w:lineRule="auto"/>
      <w:jc w:val="both"/>
    </w:pPr>
    <w:rPr>
      <w:rFonts w:cstheme="minorHAnsi"/>
      <w:b/>
    </w:rPr>
  </w:style>
  <w:style w:type="character" w:customStyle="1" w:styleId="20">
    <w:name w:val="Heading 1 Char"/>
    <w:basedOn w:val="11"/>
    <w:link w:val="2"/>
    <w:uiPriority w:val="9"/>
    <w:rPr>
      <w:rFonts w:asciiTheme="majorHAnsi" w:hAnsiTheme="majorHAnsi" w:eastAsiaTheme="majorEastAsia" w:cstheme="majorBidi"/>
      <w:color w:val="376092" w:themeColor="accent1" w:themeShade="BF"/>
      <w:sz w:val="40"/>
      <w:szCs w:val="40"/>
    </w:rPr>
  </w:style>
  <w:style w:type="character" w:customStyle="1" w:styleId="21">
    <w:name w:val="Heading 2 Char"/>
    <w:basedOn w:val="11"/>
    <w:link w:val="3"/>
    <w:semiHidden/>
    <w:uiPriority w:val="9"/>
    <w:rPr>
      <w:rFonts w:asciiTheme="majorHAnsi" w:hAnsiTheme="majorHAnsi" w:eastAsiaTheme="majorEastAsia" w:cstheme="majorBidi"/>
      <w:color w:val="376092" w:themeColor="accent1" w:themeShade="BF"/>
      <w:sz w:val="32"/>
      <w:szCs w:val="32"/>
    </w:rPr>
  </w:style>
  <w:style w:type="character" w:customStyle="1" w:styleId="22">
    <w:name w:val="Heading 3 Char"/>
    <w:basedOn w:val="11"/>
    <w:link w:val="4"/>
    <w:semiHidden/>
    <w:uiPriority w:val="9"/>
    <w:rPr>
      <w:rFonts w:eastAsiaTheme="majorEastAsia" w:cstheme="majorBidi"/>
      <w:color w:val="376092" w:themeColor="accent1" w:themeShade="BF"/>
      <w:sz w:val="28"/>
      <w:szCs w:val="28"/>
    </w:rPr>
  </w:style>
  <w:style w:type="character" w:customStyle="1" w:styleId="23">
    <w:name w:val="Heading 4 Char"/>
    <w:basedOn w:val="11"/>
    <w:link w:val="5"/>
    <w:semiHidden/>
    <w:uiPriority w:val="9"/>
    <w:rPr>
      <w:rFonts w:eastAsiaTheme="majorEastAsia" w:cstheme="majorBidi"/>
      <w:i/>
      <w:iCs/>
      <w:color w:val="376092" w:themeColor="accent1" w:themeShade="BF"/>
    </w:rPr>
  </w:style>
  <w:style w:type="character" w:customStyle="1" w:styleId="24">
    <w:name w:val="Heading 5 Char"/>
    <w:basedOn w:val="11"/>
    <w:link w:val="6"/>
    <w:semiHidden/>
    <w:qFormat/>
    <w:uiPriority w:val="9"/>
    <w:rPr>
      <w:rFonts w:eastAsiaTheme="majorEastAsia" w:cstheme="majorBidi"/>
      <w:color w:val="376092" w:themeColor="accent1" w:themeShade="BF"/>
    </w:rPr>
  </w:style>
  <w:style w:type="character" w:customStyle="1" w:styleId="25">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6">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8">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9">
    <w:name w:val="Title Char"/>
    <w:basedOn w:val="11"/>
    <w:link w:val="18"/>
    <w:uiPriority w:val="10"/>
    <w:rPr>
      <w:rFonts w:asciiTheme="majorHAnsi" w:hAnsiTheme="majorHAnsi" w:eastAsiaTheme="majorEastAsia" w:cstheme="majorBidi"/>
      <w:spacing w:val="-10"/>
      <w:kern w:val="28"/>
      <w:sz w:val="56"/>
      <w:szCs w:val="56"/>
    </w:rPr>
  </w:style>
  <w:style w:type="character" w:customStyle="1" w:styleId="30">
    <w:name w:val="Subtitle Char"/>
    <w:basedOn w:val="11"/>
    <w:link w:val="1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Quote Char"/>
    <w:basedOn w:val="11"/>
    <w:link w:val="31"/>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link w:val="40"/>
    <w:qFormat/>
    <w:uiPriority w:val="34"/>
    <w:pPr>
      <w:ind w:left="720"/>
      <w:contextualSpacing/>
    </w:pPr>
  </w:style>
  <w:style w:type="character" w:customStyle="1" w:styleId="34">
    <w:name w:val="Intense Emphasis"/>
    <w:basedOn w:val="11"/>
    <w:qFormat/>
    <w:uiPriority w:val="21"/>
    <w:rPr>
      <w:i/>
      <w:iCs/>
      <w:color w:val="376092" w:themeColor="accent1" w:themeShade="BF"/>
    </w:rPr>
  </w:style>
  <w:style w:type="paragraph" w:styleId="35">
    <w:name w:val="Intense Quote"/>
    <w:basedOn w:val="1"/>
    <w:next w:val="1"/>
    <w:link w:val="36"/>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36">
    <w:name w:val="Intense Quote Char"/>
    <w:basedOn w:val="11"/>
    <w:link w:val="35"/>
    <w:uiPriority w:val="30"/>
    <w:rPr>
      <w:i/>
      <w:iCs/>
      <w:color w:val="376092" w:themeColor="accent1" w:themeShade="BF"/>
    </w:rPr>
  </w:style>
  <w:style w:type="character" w:customStyle="1" w:styleId="37">
    <w:name w:val="Intense Reference"/>
    <w:basedOn w:val="11"/>
    <w:qFormat/>
    <w:uiPriority w:val="32"/>
    <w:rPr>
      <w:b/>
      <w:bCs/>
      <w:smallCaps/>
      <w:color w:val="376092" w:themeColor="accent1" w:themeShade="BF"/>
      <w:spacing w:val="5"/>
    </w:rPr>
  </w:style>
  <w:style w:type="character" w:customStyle="1" w:styleId="38">
    <w:name w:val="Header Char"/>
    <w:basedOn w:val="11"/>
    <w:link w:val="14"/>
    <w:uiPriority w:val="99"/>
    <w:rPr>
      <w:kern w:val="0"/>
      <w:lang w:val="en-GB"/>
      <w14:ligatures w14:val="none"/>
    </w:rPr>
  </w:style>
  <w:style w:type="character" w:customStyle="1" w:styleId="39">
    <w:name w:val="Footer Char"/>
    <w:basedOn w:val="11"/>
    <w:link w:val="13"/>
    <w:uiPriority w:val="99"/>
    <w:rPr>
      <w:kern w:val="0"/>
      <w:lang w:val="en-GB"/>
      <w14:ligatures w14:val="none"/>
    </w:rPr>
  </w:style>
  <w:style w:type="character" w:customStyle="1" w:styleId="40">
    <w:name w:val="List Paragraph Char"/>
    <w:basedOn w:val="11"/>
    <w:link w:val="33"/>
    <w:qFormat/>
    <w:uiPriority w:val="34"/>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6805</Words>
  <Characters>38792</Characters>
  <Lines>323</Lines>
  <Paragraphs>91</Paragraphs>
  <TotalTime>175</TotalTime>
  <ScaleCrop>false</ScaleCrop>
  <LinksUpToDate>false</LinksUpToDate>
  <CharactersWithSpaces>45506</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2025-12-17T16:19:00Z</dcterms:created>
  <dc:creator>SUBEB-PRS-PLANNING</dc:creator>
  <cp:lastModifiedBy>cletus ikpilakaa</cp:lastModifiedBy>
  <dcterms:modified xsi:type="dcterms:W3CDTF">2025-12-18T08:07:33Z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9CEEF745F18C44968FAB0B5FA414EA76_12</vt:lpwstr>
  </property>
</Properties>
</file>